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TITLE"/>
    <w:bookmarkStart w:id="1" w:name="_Ref461417678"/>
    <w:bookmarkStart w:id="2" w:name="_GoBack"/>
    <w:bookmarkEnd w:id="2"/>
    <w:p w:rsidR="00937820" w:rsidRPr="009F5BBE" w:rsidRDefault="00E47C1E" w:rsidP="005735FA">
      <w:pPr>
        <w:pStyle w:val="RdTitle"/>
        <w:rPr>
          <w:lang w:val="en-US"/>
        </w:rPr>
      </w:pPr>
      <w:r w:rsidRPr="005735FA">
        <w:fldChar w:fldCharType="begin"/>
      </w:r>
      <w:r w:rsidR="00937820" w:rsidRPr="009F5BBE">
        <w:rPr>
          <w:lang w:val="en-US"/>
        </w:rPr>
        <w:instrText xml:space="preserve"> TITLE  \* MERGEFORMAT </w:instrText>
      </w:r>
      <w:r w:rsidRPr="005735FA">
        <w:fldChar w:fldCharType="separate"/>
      </w:r>
      <w:r w:rsidR="00BA6BCD">
        <w:rPr>
          <w:lang w:val="en-US"/>
        </w:rPr>
        <w:t>CIR ASTM E2283-08 (2014) report</w:t>
      </w:r>
      <w:r w:rsidRPr="005735FA">
        <w:fldChar w:fldCharType="end"/>
      </w:r>
      <w:bookmarkEnd w:id="0"/>
    </w:p>
    <w:p w:rsidR="00937820" w:rsidRDefault="00202FBE">
      <w:pPr>
        <w:pStyle w:val="RdSujet"/>
        <w:outlineLvl w:val="0"/>
      </w:pPr>
      <w:r>
        <w:t>Excel configuration instructions</w:t>
      </w:r>
    </w:p>
    <w:p w:rsidR="00937820" w:rsidRDefault="00937820">
      <w:pPr>
        <w:pStyle w:val="Heading1"/>
      </w:pPr>
      <w:bookmarkStart w:id="3" w:name="_Toc458558841"/>
      <w:bookmarkStart w:id="4" w:name="_Toc163449759"/>
      <w:bookmarkEnd w:id="1"/>
      <w:r>
        <w:t>Introduction</w:t>
      </w:r>
      <w:bookmarkEnd w:id="3"/>
      <w:bookmarkEnd w:id="4"/>
    </w:p>
    <w:p w:rsidR="00937820" w:rsidRDefault="008A77A3">
      <w:pPr>
        <w:pStyle w:val="Heading2"/>
      </w:pPr>
      <w:r>
        <w:t>Goal</w:t>
      </w:r>
    </w:p>
    <w:p w:rsidR="00937820" w:rsidRPr="009F5BBE" w:rsidRDefault="00BA6BCD">
      <w:pPr>
        <w:pStyle w:val="RdBodyTexte"/>
        <w:rPr>
          <w:lang w:val="en-US"/>
        </w:rPr>
      </w:pPr>
      <w:r>
        <w:rPr>
          <w:lang w:val="en-US"/>
        </w:rPr>
        <w:t>As part of the package for the ASTM E2283-08 (2014) report, t</w:t>
      </w:r>
      <w:r w:rsidR="00D27EE4" w:rsidRPr="009F5BBE">
        <w:rPr>
          <w:lang w:val="en-US"/>
        </w:rPr>
        <w:t xml:space="preserve">his document </w:t>
      </w:r>
      <w:r w:rsidR="00202FBE">
        <w:rPr>
          <w:lang w:val="en-US"/>
        </w:rPr>
        <w:t xml:space="preserve">explains how to set up Excel and the Clemex </w:t>
      </w:r>
      <w:r w:rsidR="004C0C2E">
        <w:rPr>
          <w:lang w:val="en-US"/>
        </w:rPr>
        <w:t>workbook</w:t>
      </w:r>
      <w:r w:rsidR="00202FBE">
        <w:rPr>
          <w:lang w:val="en-US"/>
        </w:rPr>
        <w:t xml:space="preserve"> files on a new computer</w:t>
      </w:r>
      <w:r w:rsidR="00937820" w:rsidRPr="009F5BBE">
        <w:rPr>
          <w:lang w:val="en-US"/>
        </w:rPr>
        <w:t>.</w:t>
      </w:r>
    </w:p>
    <w:p w:rsidR="00937820" w:rsidRDefault="008A77A3">
      <w:pPr>
        <w:pStyle w:val="Heading2"/>
      </w:pPr>
      <w:r>
        <w:t>Audience</w:t>
      </w:r>
    </w:p>
    <w:p w:rsidR="00937820" w:rsidRPr="009F5BBE" w:rsidRDefault="008A77A3">
      <w:pPr>
        <w:pStyle w:val="RdBodyTexte"/>
        <w:rPr>
          <w:lang w:val="en-US"/>
        </w:rPr>
      </w:pPr>
      <w:r w:rsidRPr="009F5BBE">
        <w:rPr>
          <w:lang w:val="en-US"/>
        </w:rPr>
        <w:t xml:space="preserve">This document is aimed at </w:t>
      </w:r>
      <w:r w:rsidR="00202FBE">
        <w:rPr>
          <w:lang w:val="en-US"/>
        </w:rPr>
        <w:t>persons in charge of final deployment of the Clemex CIR ASTM E2283 feature.</w:t>
      </w:r>
    </w:p>
    <w:p w:rsidR="00937820" w:rsidRDefault="008A77A3">
      <w:pPr>
        <w:pStyle w:val="Heading2"/>
      </w:pPr>
      <w:bookmarkStart w:id="5" w:name="_Toc458558844"/>
      <w:bookmarkStart w:id="6" w:name="_Toc163449762"/>
      <w:r>
        <w:t>Reference Documents</w:t>
      </w:r>
      <w:bookmarkEnd w:id="5"/>
      <w:bookmarkEnd w:id="6"/>
    </w:p>
    <w:p w:rsidR="00937820" w:rsidRPr="00202FBE" w:rsidRDefault="00202FBE">
      <w:pPr>
        <w:pStyle w:val="RdDocumentRef"/>
        <w:rPr>
          <w:lang w:val="en-US"/>
        </w:rPr>
      </w:pPr>
      <w:r w:rsidRPr="00202FBE">
        <w:rPr>
          <w:lang w:val="en-US"/>
        </w:rPr>
        <w:t xml:space="preserve">ASTM International: Standard Practice for Extreme Value Analysis of Nonmetallic Inclusions in Steel and Other Microstructural Features </w:t>
      </w:r>
      <w:r w:rsidR="00937820" w:rsidRPr="00202FBE">
        <w:rPr>
          <w:lang w:val="en-US"/>
        </w:rPr>
        <w:t xml:space="preserve"> (</w:t>
      </w:r>
      <w:hyperlink r:id="rId7" w:history="1">
        <w:r>
          <w:rPr>
            <w:rStyle w:val="Hyperlink"/>
            <w:lang w:val="en-US"/>
          </w:rPr>
          <w:t>Link</w:t>
        </w:r>
      </w:hyperlink>
      <w:r w:rsidR="00937820" w:rsidRPr="00202FBE">
        <w:rPr>
          <w:lang w:val="en-US"/>
        </w:rPr>
        <w:t xml:space="preserve">) </w:t>
      </w:r>
    </w:p>
    <w:p w:rsidR="00202FBE" w:rsidRDefault="00202FBE" w:rsidP="00202FBE">
      <w:pPr>
        <w:pStyle w:val="Heading2"/>
      </w:pPr>
      <w:r>
        <w:t>Overview</w:t>
      </w:r>
    </w:p>
    <w:p w:rsidR="00202FBE" w:rsidRDefault="008F1A70" w:rsidP="00202FBE">
      <w:pPr>
        <w:pStyle w:val="RdBodyTexte"/>
        <w:rPr>
          <w:lang w:val="en-US"/>
        </w:rPr>
      </w:pPr>
      <w:r>
        <w:rPr>
          <w:lang w:val="en-US"/>
        </w:rPr>
        <w:t xml:space="preserve">As suggested in </w:t>
      </w:r>
      <w:r w:rsidR="00202FBE" w:rsidRPr="00202FBE">
        <w:rPr>
          <w:lang w:val="en-US"/>
        </w:rPr>
        <w:t>section X.</w:t>
      </w:r>
      <w:r w:rsidR="00202FBE">
        <w:rPr>
          <w:lang w:val="en-US"/>
        </w:rPr>
        <w:t xml:space="preserve">1.8.5 of ASTM E2283, the Microsoft Excel SOLVER add-in </w:t>
      </w:r>
      <w:r>
        <w:rPr>
          <w:lang w:val="en-US"/>
        </w:rPr>
        <w:t>is</w:t>
      </w:r>
      <w:r w:rsidR="00202FBE">
        <w:rPr>
          <w:lang w:val="en-US"/>
        </w:rPr>
        <w:t xml:space="preserve"> used for generating the report.</w:t>
      </w:r>
    </w:p>
    <w:p w:rsidR="00202FBE" w:rsidRPr="00202FBE" w:rsidRDefault="00202FBE" w:rsidP="00202FBE">
      <w:pPr>
        <w:pStyle w:val="RdBodyTexte"/>
        <w:rPr>
          <w:lang w:val="en-US"/>
        </w:rPr>
      </w:pPr>
      <w:r>
        <w:rPr>
          <w:lang w:val="en-US"/>
        </w:rPr>
        <w:t xml:space="preserve">This document explains how to configure Solver in Excel and how to adapt the Clemex-supplied </w:t>
      </w:r>
      <w:r w:rsidR="004C0C2E">
        <w:rPr>
          <w:lang w:val="en-US"/>
        </w:rPr>
        <w:t xml:space="preserve">workbook </w:t>
      </w:r>
      <w:r>
        <w:rPr>
          <w:lang w:val="en-US"/>
        </w:rPr>
        <w:t xml:space="preserve">files </w:t>
      </w:r>
      <w:r w:rsidR="00581C3B">
        <w:rPr>
          <w:lang w:val="en-US"/>
        </w:rPr>
        <w:t>for the location of Solver on a particular computer.</w:t>
      </w:r>
    </w:p>
    <w:p w:rsidR="00937820" w:rsidRPr="00202FBE" w:rsidRDefault="00202FBE">
      <w:pPr>
        <w:pStyle w:val="Heading1"/>
        <w:rPr>
          <w:lang w:val="en-US"/>
        </w:rPr>
      </w:pPr>
      <w:r w:rsidRPr="00202FBE">
        <w:rPr>
          <w:lang w:val="en-US"/>
        </w:rPr>
        <w:lastRenderedPageBreak/>
        <w:t xml:space="preserve">Configuring Excel </w:t>
      </w:r>
      <w:r w:rsidR="00B42C33">
        <w:rPr>
          <w:lang w:val="en-US"/>
        </w:rPr>
        <w:t>to use Solver</w:t>
      </w:r>
    </w:p>
    <w:p w:rsidR="00937820" w:rsidRPr="00202FBE" w:rsidRDefault="00B42C33">
      <w:pPr>
        <w:pStyle w:val="Heading2"/>
        <w:rPr>
          <w:lang w:val="en-US"/>
        </w:rPr>
      </w:pPr>
      <w:bookmarkStart w:id="7" w:name="_Toc163449767"/>
      <w:r>
        <w:rPr>
          <w:lang w:val="en-US"/>
        </w:rPr>
        <w:t>Installing the Solver add-in</w:t>
      </w:r>
      <w:bookmarkEnd w:id="7"/>
    </w:p>
    <w:p w:rsidR="005735FA" w:rsidRDefault="00B42C33" w:rsidP="00964F22">
      <w:pPr>
        <w:pStyle w:val="RdBodyTexte"/>
        <w:keepNext/>
        <w:rPr>
          <w:lang w:val="en-US"/>
        </w:rPr>
      </w:pPr>
      <w:r>
        <w:rPr>
          <w:lang w:val="en-US"/>
        </w:rPr>
        <w:t>In Excel, open the Excel Options box. In Office 2007, this is accessed through the Office button.</w:t>
      </w:r>
    </w:p>
    <w:p w:rsidR="00B42C33" w:rsidRDefault="00B42C33">
      <w:pPr>
        <w:pStyle w:val="RdBodyTexte"/>
        <w:rPr>
          <w:lang w:val="en-US"/>
        </w:rPr>
      </w:pPr>
      <w:r w:rsidRPr="00B42C33">
        <w:rPr>
          <w:noProof/>
          <w:lang w:val="en-CA" w:eastAsia="en-CA"/>
        </w:rPr>
        <w:drawing>
          <wp:inline distT="0" distB="0" distL="0" distR="0">
            <wp:extent cx="4151630" cy="4870450"/>
            <wp:effectExtent l="19050" t="0" r="127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630" cy="487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C33" w:rsidRDefault="00B42C33">
      <w:pPr>
        <w:pStyle w:val="RdBodyTexte"/>
        <w:rPr>
          <w:lang w:val="en-US"/>
        </w:rPr>
      </w:pPr>
    </w:p>
    <w:p w:rsidR="00B42C33" w:rsidRDefault="00B42C33" w:rsidP="00964F22">
      <w:pPr>
        <w:pStyle w:val="RdBodyTexte"/>
        <w:keepNext/>
        <w:rPr>
          <w:lang w:val="en-US"/>
        </w:rPr>
      </w:pPr>
      <w:r>
        <w:rPr>
          <w:lang w:val="en-US"/>
        </w:rPr>
        <w:lastRenderedPageBreak/>
        <w:t>In the left pane, select Add-ins. At the bottom of the window, select Manage Excel Add-ins and click the Go button.</w:t>
      </w:r>
    </w:p>
    <w:p w:rsidR="00B42C33" w:rsidRDefault="00B42C33">
      <w:pPr>
        <w:pStyle w:val="RdBodyTexte"/>
        <w:rPr>
          <w:lang w:val="en-US"/>
        </w:rPr>
      </w:pPr>
      <w:r w:rsidRPr="00B42C33">
        <w:rPr>
          <w:noProof/>
          <w:lang w:val="en-CA" w:eastAsia="en-CA"/>
        </w:rPr>
        <w:drawing>
          <wp:inline distT="0" distB="0" distL="0" distR="0">
            <wp:extent cx="5731510" cy="4926015"/>
            <wp:effectExtent l="1905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92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F22" w:rsidRDefault="00964F22">
      <w:pPr>
        <w:pStyle w:val="RdBodyTexte"/>
        <w:rPr>
          <w:lang w:val="en-US"/>
        </w:rPr>
      </w:pPr>
    </w:p>
    <w:p w:rsidR="00B42C33" w:rsidRDefault="00B42C33" w:rsidP="00964F22">
      <w:pPr>
        <w:pStyle w:val="RdBodyTexte"/>
        <w:keepNext/>
        <w:rPr>
          <w:lang w:val="en-US"/>
        </w:rPr>
      </w:pPr>
      <w:r>
        <w:rPr>
          <w:lang w:val="en-US"/>
        </w:rPr>
        <w:lastRenderedPageBreak/>
        <w:t>Check the box next to the Solver Add-in.</w:t>
      </w:r>
    </w:p>
    <w:p w:rsidR="00B42C33" w:rsidRDefault="00B42C33">
      <w:pPr>
        <w:pStyle w:val="RdBodyTexte"/>
        <w:rPr>
          <w:lang w:val="en-US"/>
        </w:rPr>
      </w:pPr>
      <w:r w:rsidRPr="00B42C33">
        <w:rPr>
          <w:noProof/>
          <w:lang w:val="en-CA" w:eastAsia="en-CA"/>
        </w:rPr>
        <w:drawing>
          <wp:inline distT="0" distB="0" distL="0" distR="0">
            <wp:extent cx="3620770" cy="4370705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770" cy="437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F22" w:rsidRDefault="00964F22">
      <w:pPr>
        <w:pStyle w:val="RdBodyTexte"/>
        <w:rPr>
          <w:lang w:val="en-US"/>
        </w:rPr>
      </w:pPr>
    </w:p>
    <w:p w:rsidR="00B42C33" w:rsidRDefault="00B42C33" w:rsidP="00964F22">
      <w:pPr>
        <w:pStyle w:val="RdBodyTexte"/>
        <w:keepNext/>
        <w:rPr>
          <w:lang w:val="en-US"/>
        </w:rPr>
      </w:pPr>
      <w:r>
        <w:rPr>
          <w:lang w:val="en-US"/>
        </w:rPr>
        <w:t>If prompted to install the add-in, select Yes, then wait for it to be activated.</w:t>
      </w:r>
    </w:p>
    <w:p w:rsidR="00B42C33" w:rsidRDefault="00B42C33">
      <w:pPr>
        <w:pStyle w:val="RdBodyTexte"/>
        <w:rPr>
          <w:lang w:val="en-US"/>
        </w:rPr>
      </w:pPr>
      <w:r w:rsidRPr="00B42C33">
        <w:rPr>
          <w:noProof/>
          <w:lang w:val="en-CA" w:eastAsia="en-CA"/>
        </w:rPr>
        <w:drawing>
          <wp:inline distT="0" distB="0" distL="0" distR="0">
            <wp:extent cx="3316011" cy="999612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615" cy="1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C33" w:rsidRDefault="00B42C33">
      <w:pPr>
        <w:pStyle w:val="RdBodyTexte"/>
        <w:rPr>
          <w:lang w:val="en-US"/>
        </w:rPr>
      </w:pPr>
      <w:r w:rsidRPr="00B42C33">
        <w:rPr>
          <w:noProof/>
          <w:lang w:val="en-CA" w:eastAsia="en-CA"/>
        </w:rPr>
        <w:lastRenderedPageBreak/>
        <w:drawing>
          <wp:inline distT="0" distB="0" distL="0" distR="0">
            <wp:extent cx="3312570" cy="2802576"/>
            <wp:effectExtent l="19050" t="0" r="213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719" cy="280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C33" w:rsidRDefault="00B42C33">
      <w:pPr>
        <w:pStyle w:val="RdBodyTexte"/>
        <w:rPr>
          <w:lang w:val="en-US"/>
        </w:rPr>
      </w:pPr>
    </w:p>
    <w:p w:rsidR="00B42C33" w:rsidRPr="00202FBE" w:rsidRDefault="00B42C33">
      <w:pPr>
        <w:pStyle w:val="RdBodyTexte"/>
        <w:rPr>
          <w:lang w:val="en-US"/>
        </w:rPr>
      </w:pPr>
    </w:p>
    <w:p w:rsidR="00B42C33" w:rsidRPr="00202FBE" w:rsidRDefault="00B42C33" w:rsidP="00B42C33">
      <w:pPr>
        <w:pStyle w:val="Heading2"/>
        <w:rPr>
          <w:lang w:val="en-US"/>
        </w:rPr>
      </w:pPr>
      <w:r>
        <w:rPr>
          <w:lang w:val="en-US"/>
        </w:rPr>
        <w:lastRenderedPageBreak/>
        <w:t>Enabling macros in Excel</w:t>
      </w:r>
    </w:p>
    <w:p w:rsidR="00B42C33" w:rsidRDefault="00B42C33" w:rsidP="00964F22">
      <w:pPr>
        <w:pStyle w:val="RdBodyTexte"/>
        <w:keepNext/>
        <w:rPr>
          <w:lang w:val="en-US"/>
        </w:rPr>
      </w:pPr>
      <w:r>
        <w:rPr>
          <w:lang w:val="en-US"/>
        </w:rPr>
        <w:t>In Excel Options, select Trust Center in the left pane and click Trust Center Settings...</w:t>
      </w:r>
    </w:p>
    <w:p w:rsidR="00B42C33" w:rsidRDefault="00B42C33" w:rsidP="00B42C33">
      <w:pPr>
        <w:pStyle w:val="RdBodyTexte"/>
        <w:rPr>
          <w:lang w:val="en-US"/>
        </w:rPr>
      </w:pPr>
      <w:r w:rsidRPr="00B42C33">
        <w:rPr>
          <w:noProof/>
          <w:lang w:val="en-CA" w:eastAsia="en-CA"/>
        </w:rPr>
        <w:drawing>
          <wp:inline distT="0" distB="0" distL="0" distR="0">
            <wp:extent cx="5731510" cy="4673178"/>
            <wp:effectExtent l="1905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673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F22" w:rsidRDefault="00964F22" w:rsidP="00B42C33">
      <w:pPr>
        <w:pStyle w:val="RdBodyTexte"/>
        <w:rPr>
          <w:lang w:val="en-US"/>
        </w:rPr>
      </w:pPr>
    </w:p>
    <w:p w:rsidR="00B42C33" w:rsidRDefault="00B42C33" w:rsidP="00964F22">
      <w:pPr>
        <w:pStyle w:val="RdBodyTexte"/>
        <w:keepNext/>
        <w:rPr>
          <w:lang w:val="en-US"/>
        </w:rPr>
      </w:pPr>
      <w:r>
        <w:rPr>
          <w:lang w:val="en-US"/>
        </w:rPr>
        <w:lastRenderedPageBreak/>
        <w:t xml:space="preserve">Select options to enable all </w:t>
      </w:r>
      <w:r w:rsidRPr="00E74A0A">
        <w:rPr>
          <w:lang w:val="en-US"/>
        </w:rPr>
        <w:t>macros and trust access</w:t>
      </w:r>
      <w:r>
        <w:rPr>
          <w:lang w:val="en-US"/>
        </w:rPr>
        <w:t xml:space="preserve"> to the VBA project object model.</w:t>
      </w:r>
    </w:p>
    <w:p w:rsidR="00B42C33" w:rsidRDefault="00B42C33" w:rsidP="00B42C33">
      <w:pPr>
        <w:pStyle w:val="RdBodyTexte"/>
        <w:rPr>
          <w:lang w:val="en-US"/>
        </w:rPr>
      </w:pPr>
      <w:r w:rsidRPr="00B42C33">
        <w:rPr>
          <w:noProof/>
          <w:lang w:val="en-CA" w:eastAsia="en-CA"/>
        </w:rPr>
        <w:drawing>
          <wp:inline distT="0" distB="0" distL="0" distR="0">
            <wp:extent cx="5731510" cy="4673178"/>
            <wp:effectExtent l="1905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673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C33" w:rsidRPr="00202FBE" w:rsidRDefault="00B42C33" w:rsidP="00B42C33">
      <w:pPr>
        <w:pStyle w:val="RdBodyTexte"/>
        <w:rPr>
          <w:lang w:val="en-US"/>
        </w:rPr>
      </w:pPr>
    </w:p>
    <w:p w:rsidR="00B42C33" w:rsidRPr="00202FBE" w:rsidRDefault="00B42C33" w:rsidP="00B42C33">
      <w:pPr>
        <w:rPr>
          <w:lang w:val="en-US"/>
        </w:rPr>
      </w:pPr>
    </w:p>
    <w:p w:rsidR="00B42C33" w:rsidRPr="00202FBE" w:rsidRDefault="00B42C33" w:rsidP="00B42C33">
      <w:pPr>
        <w:pStyle w:val="Heading2"/>
        <w:rPr>
          <w:lang w:val="en-US"/>
        </w:rPr>
      </w:pPr>
      <w:r>
        <w:rPr>
          <w:lang w:val="en-US"/>
        </w:rPr>
        <w:t>Enabling links to external content in Excel</w:t>
      </w:r>
    </w:p>
    <w:p w:rsidR="00B42C33" w:rsidRDefault="00B42C33" w:rsidP="00B42C33">
      <w:pPr>
        <w:pStyle w:val="RdBodyTexte"/>
        <w:rPr>
          <w:lang w:val="en-US"/>
        </w:rPr>
      </w:pPr>
      <w:r>
        <w:rPr>
          <w:lang w:val="en-US"/>
        </w:rPr>
        <w:t>In the Trust Center, select External Content in the left pane.</w:t>
      </w:r>
    </w:p>
    <w:p w:rsidR="00B42C33" w:rsidRDefault="004C0C2E" w:rsidP="00964F22">
      <w:pPr>
        <w:pStyle w:val="RdBodyTexte"/>
        <w:keepNext/>
        <w:rPr>
          <w:lang w:val="en-US"/>
        </w:rPr>
      </w:pPr>
      <w:r>
        <w:rPr>
          <w:lang w:val="en-US"/>
        </w:rPr>
        <w:t>Turn on data connections and automatic updates.</w:t>
      </w:r>
    </w:p>
    <w:p w:rsidR="004C0C2E" w:rsidRDefault="004C0C2E" w:rsidP="00B42C33">
      <w:pPr>
        <w:pStyle w:val="RdBodyTexte"/>
        <w:rPr>
          <w:lang w:val="en-US"/>
        </w:rPr>
      </w:pPr>
      <w:r w:rsidRPr="004C0C2E">
        <w:rPr>
          <w:noProof/>
          <w:lang w:val="en-CA" w:eastAsia="en-CA"/>
        </w:rPr>
        <w:drawing>
          <wp:inline distT="0" distB="0" distL="0" distR="0">
            <wp:extent cx="5731510" cy="4673178"/>
            <wp:effectExtent l="19050" t="0" r="2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673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C2E" w:rsidRDefault="004C0C2E" w:rsidP="00B42C33">
      <w:pPr>
        <w:pStyle w:val="RdBodyTexte"/>
        <w:rPr>
          <w:lang w:val="en-US"/>
        </w:rPr>
      </w:pPr>
    </w:p>
    <w:p w:rsidR="008F1A70" w:rsidRDefault="008F1A70">
      <w:pPr>
        <w:rPr>
          <w:b/>
          <w:smallCaps/>
          <w:kern w:val="28"/>
          <w:sz w:val="28"/>
          <w:lang w:val="en-US"/>
        </w:rPr>
      </w:pPr>
      <w:r>
        <w:rPr>
          <w:lang w:val="en-US"/>
        </w:rPr>
        <w:br w:type="page"/>
      </w:r>
    </w:p>
    <w:p w:rsidR="00B42C33" w:rsidRPr="00202FBE" w:rsidRDefault="004C0C2E" w:rsidP="00581C3B">
      <w:pPr>
        <w:pStyle w:val="Heading1"/>
        <w:rPr>
          <w:lang w:val="en-US"/>
        </w:rPr>
      </w:pPr>
      <w:r>
        <w:rPr>
          <w:lang w:val="en-US"/>
        </w:rPr>
        <w:t xml:space="preserve">Altering the Clemex </w:t>
      </w:r>
      <w:r w:rsidR="00581C3B">
        <w:rPr>
          <w:lang w:val="en-US"/>
        </w:rPr>
        <w:t xml:space="preserve">workbook to reference </w:t>
      </w:r>
      <w:r w:rsidR="00B42C33">
        <w:rPr>
          <w:lang w:val="en-US"/>
        </w:rPr>
        <w:t>Solver</w:t>
      </w:r>
    </w:p>
    <w:p w:rsidR="00B42C33" w:rsidRPr="00202FBE" w:rsidRDefault="00BA6BCD" w:rsidP="00B42C33">
      <w:pPr>
        <w:pStyle w:val="RdBodyTexte"/>
        <w:rPr>
          <w:lang w:val="en-US"/>
        </w:rPr>
      </w:pPr>
      <w:r>
        <w:rPr>
          <w:lang w:val="en-US"/>
        </w:rPr>
        <w:t>The Clemex-supplied workbook for the ASTM E2283-08 (2014) report contains macros which reference the Solver add-in. On some systems, it will be necessary to adjust the reference to Solver according to the installed version of Office.</w:t>
      </w:r>
    </w:p>
    <w:p w:rsidR="00B42C33" w:rsidRPr="00202FBE" w:rsidRDefault="00B42C33" w:rsidP="00B42C33">
      <w:pPr>
        <w:rPr>
          <w:lang w:val="en-US"/>
        </w:rPr>
      </w:pPr>
    </w:p>
    <w:p w:rsidR="00B42C33" w:rsidRPr="00202FBE" w:rsidRDefault="00581C3B" w:rsidP="00B42C33">
      <w:pPr>
        <w:pStyle w:val="Heading2"/>
        <w:rPr>
          <w:lang w:val="en-US"/>
        </w:rPr>
      </w:pPr>
      <w:r>
        <w:rPr>
          <w:lang w:val="en-US"/>
        </w:rPr>
        <w:t xml:space="preserve">Locating the </w:t>
      </w:r>
      <w:r w:rsidR="00B42C33">
        <w:rPr>
          <w:lang w:val="en-US"/>
        </w:rPr>
        <w:t>Solver add-in</w:t>
      </w:r>
    </w:p>
    <w:p w:rsidR="00BA6BCD" w:rsidRPr="00E74A0A" w:rsidRDefault="00BA6BCD" w:rsidP="00B42C33">
      <w:pPr>
        <w:pStyle w:val="RdBodyTexte"/>
        <w:rPr>
          <w:lang w:val="en-US"/>
        </w:rPr>
      </w:pPr>
      <w:r w:rsidRPr="00E74A0A">
        <w:rPr>
          <w:lang w:val="en-US"/>
        </w:rPr>
        <w:t>Open Windows Explorer and navigate to the root of the system drive (normally C:). Use the search box to perform a search for SOLVER.XLAM.</w:t>
      </w:r>
    </w:p>
    <w:p w:rsidR="00BA6BCD" w:rsidRPr="00E74A0A" w:rsidRDefault="00BA6BCD" w:rsidP="00964F22">
      <w:pPr>
        <w:pStyle w:val="RdBodyTexte"/>
        <w:keepNext/>
        <w:rPr>
          <w:lang w:val="en-US"/>
        </w:rPr>
      </w:pPr>
      <w:r w:rsidRPr="00E74A0A">
        <w:rPr>
          <w:lang w:val="en-US"/>
        </w:rPr>
        <w:t xml:space="preserve">After several seconds, you should see one or more entries for the SOLVER.XLAM file. Select the one located in </w:t>
      </w:r>
      <w:r w:rsidRPr="008F1A70">
        <w:rPr>
          <w:b/>
          <w:lang w:val="en-US"/>
        </w:rPr>
        <w:t>C:\Program Files</w:t>
      </w:r>
      <w:r w:rsidRPr="00E74A0A">
        <w:rPr>
          <w:lang w:val="en-US"/>
        </w:rPr>
        <w:t xml:space="preserve"> or </w:t>
      </w:r>
      <w:r w:rsidRPr="008F1A70">
        <w:rPr>
          <w:b/>
          <w:lang w:val="en-US"/>
        </w:rPr>
        <w:t>C:\Program Files (x86)</w:t>
      </w:r>
      <w:r w:rsidRPr="00E74A0A">
        <w:rPr>
          <w:lang w:val="en-US"/>
        </w:rPr>
        <w:t>.</w:t>
      </w:r>
    </w:p>
    <w:p w:rsidR="00BA6BCD" w:rsidRPr="00E74A0A" w:rsidRDefault="00BA6BCD" w:rsidP="00B42C33">
      <w:pPr>
        <w:pStyle w:val="RdBodyTexte"/>
        <w:rPr>
          <w:lang w:val="en-US"/>
        </w:rPr>
      </w:pPr>
      <w:r w:rsidRPr="00E74A0A">
        <w:rPr>
          <w:noProof/>
          <w:lang w:val="en-CA" w:eastAsia="en-CA"/>
        </w:rPr>
        <w:drawing>
          <wp:inline distT="0" distB="0" distL="0" distR="0">
            <wp:extent cx="5943600" cy="3382645"/>
            <wp:effectExtent l="19050" t="0" r="0" b="0"/>
            <wp:docPr id="4" name="Image 3" descr="RechercheSolve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hercheSolver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BCD" w:rsidRPr="00E74A0A" w:rsidRDefault="00BA6BCD" w:rsidP="00B42C33">
      <w:pPr>
        <w:pStyle w:val="RdBodyTexte"/>
        <w:rPr>
          <w:lang w:val="en-US"/>
        </w:rPr>
      </w:pPr>
    </w:p>
    <w:p w:rsidR="00B42C33" w:rsidRPr="00E74A0A" w:rsidRDefault="00BA6BCD" w:rsidP="00B42C33">
      <w:pPr>
        <w:pStyle w:val="RdBodyTexte"/>
        <w:rPr>
          <w:lang w:val="en-US"/>
        </w:rPr>
      </w:pPr>
      <w:r w:rsidRPr="00E74A0A">
        <w:rPr>
          <w:lang w:val="en-US"/>
        </w:rPr>
        <w:t>Jot down the precise locati</w:t>
      </w:r>
      <w:bookmarkStart w:id="8" w:name="Solver_emplacement"/>
      <w:bookmarkEnd w:id="8"/>
      <w:r w:rsidRPr="00E74A0A">
        <w:rPr>
          <w:lang w:val="en-US"/>
        </w:rPr>
        <w:t>on of the file. It will be used in a later step.</w:t>
      </w:r>
    </w:p>
    <w:p w:rsidR="00B42C33" w:rsidRPr="00E74A0A" w:rsidRDefault="00B42C33" w:rsidP="00B42C33">
      <w:pPr>
        <w:rPr>
          <w:sz w:val="20"/>
          <w:lang w:val="en-US"/>
        </w:rPr>
      </w:pPr>
    </w:p>
    <w:p w:rsidR="00964F22" w:rsidRPr="00E74A0A" w:rsidRDefault="00964F22">
      <w:pPr>
        <w:rPr>
          <w:b/>
          <w:sz w:val="20"/>
          <w:lang w:val="en-US"/>
        </w:rPr>
      </w:pPr>
      <w:r w:rsidRPr="00E74A0A">
        <w:rPr>
          <w:sz w:val="20"/>
          <w:lang w:val="en-US"/>
        </w:rPr>
        <w:br w:type="page"/>
      </w:r>
    </w:p>
    <w:p w:rsidR="00B42C33" w:rsidRPr="00202FBE" w:rsidRDefault="00BA6BCD" w:rsidP="00B42C33">
      <w:pPr>
        <w:pStyle w:val="Heading2"/>
        <w:rPr>
          <w:lang w:val="en-US"/>
        </w:rPr>
      </w:pPr>
      <w:r>
        <w:rPr>
          <w:lang w:val="en-US"/>
        </w:rPr>
        <w:t>Opening the workbook</w:t>
      </w:r>
    </w:p>
    <w:p w:rsidR="00BA6BCD" w:rsidRPr="00E74A0A" w:rsidRDefault="00BA6BCD" w:rsidP="00B42C33">
      <w:pPr>
        <w:pStyle w:val="RdBodyTexte"/>
        <w:rPr>
          <w:lang w:val="en-US"/>
        </w:rPr>
      </w:pPr>
      <w:r w:rsidRPr="00E74A0A">
        <w:rPr>
          <w:lang w:val="en-US"/>
        </w:rPr>
        <w:t>In Windows Explorer, double-click on this file (notice the .XLSM extension) :</w:t>
      </w:r>
      <w:r w:rsidR="00964F22" w:rsidRPr="00E74A0A">
        <w:rPr>
          <w:lang w:val="en-US"/>
        </w:rPr>
        <w:t xml:space="preserve"> </w:t>
      </w:r>
    </w:p>
    <w:p w:rsidR="00BA6BCD" w:rsidRPr="008F1A70" w:rsidRDefault="00BA6BCD" w:rsidP="00B42C33">
      <w:pPr>
        <w:pStyle w:val="RdBodyTexte"/>
        <w:rPr>
          <w:b/>
          <w:lang w:val="fr-FR"/>
        </w:rPr>
      </w:pPr>
      <w:r w:rsidRPr="008F1A70">
        <w:rPr>
          <w:b/>
          <w:lang w:val="fr-FR"/>
        </w:rPr>
        <w:t>C:\IA</w:t>
      </w:r>
      <w:r w:rsidR="008F1A70">
        <w:rPr>
          <w:b/>
          <w:lang w:val="fr-FR"/>
        </w:rPr>
        <w:t>F</w:t>
      </w:r>
      <w:r w:rsidRPr="008F1A70">
        <w:rPr>
          <w:b/>
          <w:lang w:val="fr-FR"/>
        </w:rPr>
        <w:t>iles\Template\Clemex_CIR_ASTM-E2283_Template_.xlsm</w:t>
      </w:r>
    </w:p>
    <w:p w:rsidR="00BA6BCD" w:rsidRPr="00E74A0A" w:rsidRDefault="000B6955" w:rsidP="00B42C33">
      <w:pPr>
        <w:pStyle w:val="RdBodyTexte"/>
        <w:rPr>
          <w:lang w:val="fr-FR"/>
        </w:rPr>
      </w:pPr>
      <w:r>
        <w:rPr>
          <w:noProof/>
          <w:lang w:val="en-CA" w:eastAsia="en-CA"/>
        </w:rPr>
        <w:drawing>
          <wp:inline distT="0" distB="0" distL="0" distR="0">
            <wp:extent cx="5934075" cy="3381375"/>
            <wp:effectExtent l="0" t="0" r="9525" b="9525"/>
            <wp:docPr id="15" name="Picture 1" descr="OuvertureXLSM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uvertureXLSM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BCD" w:rsidRPr="00E74A0A" w:rsidRDefault="00BA6BCD" w:rsidP="00B42C33">
      <w:pPr>
        <w:pStyle w:val="RdBodyTexte"/>
        <w:rPr>
          <w:lang w:val="fr-FR"/>
        </w:rPr>
      </w:pPr>
    </w:p>
    <w:p w:rsidR="00BA6BCD" w:rsidRPr="00E74A0A" w:rsidRDefault="00BA6BCD" w:rsidP="00964F22">
      <w:pPr>
        <w:pStyle w:val="RdBodyTexte"/>
        <w:keepNext/>
        <w:rPr>
          <w:lang w:val="en-US"/>
        </w:rPr>
      </w:pPr>
      <w:r w:rsidRPr="00E74A0A">
        <w:rPr>
          <w:lang w:val="en-US"/>
        </w:rPr>
        <w:t>Excel should open the file.</w:t>
      </w:r>
      <w:r w:rsidR="00964F22" w:rsidRPr="00E74A0A">
        <w:rPr>
          <w:lang w:val="en-US"/>
        </w:rPr>
        <w:t xml:space="preserve"> </w:t>
      </w:r>
      <w:r w:rsidRPr="00E74A0A">
        <w:rPr>
          <w:lang w:val="en-US"/>
        </w:rPr>
        <w:t>If you are prompted about external sources, select Don't Update.</w:t>
      </w:r>
    </w:p>
    <w:p w:rsidR="00BA6BCD" w:rsidRDefault="000B6955" w:rsidP="00B42C33">
      <w:pPr>
        <w:pStyle w:val="RdBodyTexte"/>
        <w:rPr>
          <w:lang w:val="en-US"/>
        </w:rPr>
      </w:pPr>
      <w:r>
        <w:rPr>
          <w:noProof/>
          <w:lang w:val="en-CA" w:eastAsia="en-CA"/>
        </w:rPr>
        <w:drawing>
          <wp:inline distT="0" distB="0" distL="0" distR="0">
            <wp:extent cx="5943600" cy="3333750"/>
            <wp:effectExtent l="0" t="0" r="0" b="0"/>
            <wp:docPr id="13" name="Picture 2" descr="OuvertureXLSM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uvertureXLSM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C33" w:rsidRPr="00202FBE" w:rsidRDefault="00BA6BCD" w:rsidP="00B42C33">
      <w:pPr>
        <w:pStyle w:val="Heading2"/>
        <w:rPr>
          <w:lang w:val="en-US"/>
        </w:rPr>
      </w:pPr>
      <w:r>
        <w:rPr>
          <w:lang w:val="en-US"/>
        </w:rPr>
        <w:t>Accessing the VBA window</w:t>
      </w:r>
    </w:p>
    <w:p w:rsidR="00427F36" w:rsidRPr="00E67C59" w:rsidRDefault="00BA6BCD" w:rsidP="005149A1">
      <w:pPr>
        <w:pStyle w:val="RdBodyTexte"/>
        <w:keepNext/>
        <w:rPr>
          <w:lang w:val="en-US"/>
        </w:rPr>
      </w:pPr>
      <w:r w:rsidRPr="00E67C59">
        <w:rPr>
          <w:lang w:val="en-US"/>
        </w:rPr>
        <w:t xml:space="preserve">From the View area of the </w:t>
      </w:r>
      <w:r w:rsidR="00427F36" w:rsidRPr="00E67C59">
        <w:rPr>
          <w:lang w:val="en-US"/>
        </w:rPr>
        <w:t>Ribbon, select View Macros... Alternately, you can press the Alt-F8 keys to access the Macro window.</w:t>
      </w:r>
    </w:p>
    <w:p w:rsidR="00427F36" w:rsidRPr="00E67C59" w:rsidRDefault="000B6955" w:rsidP="00B42C33">
      <w:pPr>
        <w:pStyle w:val="RdBodyTexte"/>
        <w:rPr>
          <w:lang w:val="en-US"/>
        </w:rPr>
      </w:pPr>
      <w:r>
        <w:rPr>
          <w:noProof/>
          <w:lang w:val="en-CA" w:eastAsia="en-CA"/>
        </w:rPr>
        <w:drawing>
          <wp:inline distT="0" distB="0" distL="0" distR="0">
            <wp:extent cx="5943600" cy="3333750"/>
            <wp:effectExtent l="0" t="0" r="0" b="0"/>
            <wp:docPr id="12" name="Picture 3" descr="AccesMacro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ccesMacros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F36" w:rsidRPr="00E67C59" w:rsidRDefault="00427F36" w:rsidP="00B42C33">
      <w:pPr>
        <w:pStyle w:val="RdBodyTexte"/>
        <w:rPr>
          <w:lang w:val="en-US"/>
        </w:rPr>
      </w:pPr>
    </w:p>
    <w:p w:rsidR="00427F36" w:rsidRPr="00E67C59" w:rsidRDefault="00427F36" w:rsidP="00B42C33">
      <w:pPr>
        <w:pStyle w:val="RdBodyTexte"/>
        <w:rPr>
          <w:lang w:val="en-US"/>
        </w:rPr>
      </w:pPr>
    </w:p>
    <w:p w:rsidR="00427F36" w:rsidRPr="00E67C59" w:rsidRDefault="00427F36" w:rsidP="00B42C33">
      <w:pPr>
        <w:pStyle w:val="RdBodyTexte"/>
        <w:rPr>
          <w:lang w:val="en-US"/>
        </w:rPr>
      </w:pPr>
    </w:p>
    <w:p w:rsidR="00B42C33" w:rsidRPr="00E67C59" w:rsidRDefault="00427F36" w:rsidP="005149A1">
      <w:pPr>
        <w:pStyle w:val="RdBodyTexte"/>
        <w:keepNext/>
        <w:rPr>
          <w:lang w:val="en-US"/>
        </w:rPr>
      </w:pPr>
      <w:r w:rsidRPr="00E67C59">
        <w:rPr>
          <w:lang w:val="en-US"/>
        </w:rPr>
        <w:t>Click on Solver_Maximize_In_ML and press the Edit button.</w:t>
      </w:r>
    </w:p>
    <w:p w:rsidR="00427F36" w:rsidRPr="00E67C59" w:rsidRDefault="00427F36" w:rsidP="00B42C33">
      <w:pPr>
        <w:pStyle w:val="RdBodyTexte"/>
        <w:rPr>
          <w:lang w:val="en-US"/>
        </w:rPr>
      </w:pPr>
      <w:r w:rsidRPr="00E67C59">
        <w:rPr>
          <w:noProof/>
          <w:lang w:val="en-CA" w:eastAsia="en-CA"/>
        </w:rPr>
        <w:drawing>
          <wp:inline distT="0" distB="0" distL="0" distR="0">
            <wp:extent cx="3218180" cy="2695575"/>
            <wp:effectExtent l="19050" t="0" r="1270" b="0"/>
            <wp:docPr id="5" name="Image 8" descr="C:\Users\stephane\AppData\Local\Microsoft\Windows\INetCache\Content.Word\AccesMacro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tephane\AppData\Local\Microsoft\Windows\INetCache\Content.Word\AccesMacros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18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F36" w:rsidRPr="00E67C59" w:rsidRDefault="00427F36" w:rsidP="00B42C33">
      <w:pPr>
        <w:pStyle w:val="RdBodyTexte"/>
        <w:rPr>
          <w:lang w:val="en-US"/>
        </w:rPr>
      </w:pPr>
    </w:p>
    <w:p w:rsidR="00B42C33" w:rsidRPr="00E67C59" w:rsidRDefault="00427F36" w:rsidP="005149A1">
      <w:pPr>
        <w:keepNext/>
        <w:rPr>
          <w:sz w:val="20"/>
          <w:lang w:val="en-US"/>
        </w:rPr>
      </w:pPr>
      <w:r w:rsidRPr="00E67C59">
        <w:rPr>
          <w:sz w:val="20"/>
          <w:lang w:val="en-US"/>
        </w:rPr>
        <w:t>This should open the Visual Basic for Applications (VBA) window.</w:t>
      </w:r>
    </w:p>
    <w:p w:rsidR="00427F36" w:rsidRPr="00E67C59" w:rsidRDefault="000B6955" w:rsidP="00B42C33">
      <w:pPr>
        <w:rPr>
          <w:sz w:val="20"/>
          <w:lang w:val="en-US"/>
        </w:rPr>
      </w:pPr>
      <w:r>
        <w:rPr>
          <w:noProof/>
          <w:sz w:val="20"/>
          <w:lang w:val="en-CA" w:eastAsia="en-CA"/>
        </w:rPr>
        <w:drawing>
          <wp:inline distT="0" distB="0" distL="0" distR="0">
            <wp:extent cx="5934075" cy="3743325"/>
            <wp:effectExtent l="0" t="0" r="9525" b="9525"/>
            <wp:docPr id="10" name="Picture 4" descr="AccesMacro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ccesMacros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F36" w:rsidRPr="00E67C59" w:rsidRDefault="00427F36" w:rsidP="00B42C33">
      <w:pPr>
        <w:rPr>
          <w:sz w:val="20"/>
          <w:lang w:val="en-US"/>
        </w:rPr>
      </w:pPr>
    </w:p>
    <w:p w:rsidR="00427F36" w:rsidRPr="00202FBE" w:rsidRDefault="00427F36" w:rsidP="00B42C33">
      <w:pPr>
        <w:rPr>
          <w:lang w:val="en-US"/>
        </w:rPr>
      </w:pPr>
    </w:p>
    <w:p w:rsidR="00B42C33" w:rsidRPr="00202FBE" w:rsidRDefault="00427F36" w:rsidP="00B42C33">
      <w:pPr>
        <w:pStyle w:val="Heading2"/>
        <w:rPr>
          <w:lang w:val="en-US"/>
        </w:rPr>
      </w:pPr>
      <w:r>
        <w:rPr>
          <w:lang w:val="en-US"/>
        </w:rPr>
        <w:t>Updating the references</w:t>
      </w:r>
    </w:p>
    <w:p w:rsidR="00427F36" w:rsidRDefault="00427F36" w:rsidP="005149A1">
      <w:pPr>
        <w:pStyle w:val="RdBodyTexte"/>
        <w:keepNext/>
        <w:rPr>
          <w:lang w:val="en-US"/>
        </w:rPr>
      </w:pPr>
      <w:r>
        <w:rPr>
          <w:lang w:val="en-US"/>
        </w:rPr>
        <w:t xml:space="preserve">in the VBA window, open the Tools menu and select References. </w:t>
      </w:r>
    </w:p>
    <w:p w:rsidR="00427F36" w:rsidRDefault="000B6955" w:rsidP="00B42C33">
      <w:pPr>
        <w:pStyle w:val="RdBodyTexte"/>
        <w:rPr>
          <w:lang w:val="en-US"/>
        </w:rPr>
      </w:pPr>
      <w:r>
        <w:rPr>
          <w:noProof/>
          <w:lang w:val="en-CA" w:eastAsia="en-CA"/>
        </w:rPr>
        <w:drawing>
          <wp:inline distT="0" distB="0" distL="0" distR="0">
            <wp:extent cx="5934075" cy="3733800"/>
            <wp:effectExtent l="0" t="0" r="9525" b="0"/>
            <wp:docPr id="9" name="Picture 5" descr="ToolsReferen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oolsReference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F36" w:rsidRDefault="00427F36" w:rsidP="00B42C33">
      <w:pPr>
        <w:pStyle w:val="RdBodyTexte"/>
        <w:rPr>
          <w:lang w:val="en-US"/>
        </w:rPr>
      </w:pPr>
    </w:p>
    <w:p w:rsidR="00B42C33" w:rsidRDefault="00427F36" w:rsidP="00B42C33">
      <w:pPr>
        <w:pStyle w:val="RdBodyTexte"/>
        <w:rPr>
          <w:lang w:val="en-US"/>
        </w:rPr>
      </w:pPr>
      <w:r>
        <w:rPr>
          <w:lang w:val="en-US"/>
        </w:rPr>
        <w:t>You should see the References window.</w:t>
      </w:r>
    </w:p>
    <w:p w:rsidR="00427F36" w:rsidRDefault="00427F36" w:rsidP="005149A1">
      <w:pPr>
        <w:pStyle w:val="RdBodyTexte"/>
        <w:keepNext/>
        <w:rPr>
          <w:lang w:val="en-US"/>
        </w:rPr>
      </w:pPr>
      <w:r>
        <w:rPr>
          <w:lang w:val="en-US"/>
        </w:rPr>
        <w:t xml:space="preserve">Locate the entry for Solver in the list of references. </w:t>
      </w:r>
      <w:r w:rsidR="008F1A70">
        <w:rPr>
          <w:lang w:val="en-US"/>
        </w:rPr>
        <w:t>A reference to Solver should appear in the list, with or without the word "MISSING". Select it and click the Browse button.</w:t>
      </w:r>
    </w:p>
    <w:p w:rsidR="00427F36" w:rsidRPr="005149A1" w:rsidRDefault="000B6955" w:rsidP="00B42C33">
      <w:pPr>
        <w:pStyle w:val="RdBodyTexte"/>
        <w:rPr>
          <w:lang w:val="en-US"/>
        </w:rPr>
      </w:pPr>
      <w:r>
        <w:rPr>
          <w:noProof/>
          <w:lang w:val="en-CA" w:eastAsia="en-CA"/>
        </w:rPr>
        <w:drawing>
          <wp:inline distT="0" distB="0" distL="0" distR="0">
            <wp:extent cx="4076700" cy="3448050"/>
            <wp:effectExtent l="0" t="0" r="0" b="0"/>
            <wp:docPr id="6" name="Picture 6" descr="Reference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ferences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C33" w:rsidRPr="005149A1" w:rsidRDefault="00B42C33" w:rsidP="00B42C33">
      <w:pPr>
        <w:rPr>
          <w:sz w:val="20"/>
          <w:lang w:val="en-US"/>
        </w:rPr>
      </w:pPr>
    </w:p>
    <w:p w:rsidR="00427F36" w:rsidRPr="005149A1" w:rsidRDefault="00427F36">
      <w:pPr>
        <w:rPr>
          <w:sz w:val="20"/>
          <w:lang w:val="en-US"/>
        </w:rPr>
      </w:pPr>
    </w:p>
    <w:p w:rsidR="00427F36" w:rsidRPr="005149A1" w:rsidRDefault="00427F36">
      <w:pPr>
        <w:rPr>
          <w:sz w:val="20"/>
          <w:lang w:val="en-US"/>
        </w:rPr>
      </w:pPr>
    </w:p>
    <w:p w:rsidR="00427F36" w:rsidRPr="005149A1" w:rsidRDefault="00427F36" w:rsidP="005149A1">
      <w:pPr>
        <w:keepNext/>
        <w:rPr>
          <w:sz w:val="20"/>
          <w:lang w:val="en-US"/>
        </w:rPr>
      </w:pPr>
      <w:r w:rsidRPr="005149A1">
        <w:rPr>
          <w:sz w:val="20"/>
          <w:lang w:val="en-US"/>
        </w:rPr>
        <w:t xml:space="preserve">Select the file type "Excel files" in the lower right. Browse to the location for Solver.XLAM, obtained on page </w:t>
      </w:r>
      <w:r w:rsidR="00E47C1E" w:rsidRPr="005149A1">
        <w:rPr>
          <w:sz w:val="20"/>
          <w:lang w:val="en-US"/>
        </w:rPr>
        <w:fldChar w:fldCharType="begin"/>
      </w:r>
      <w:r w:rsidRPr="005149A1">
        <w:rPr>
          <w:sz w:val="20"/>
          <w:lang w:val="en-US"/>
        </w:rPr>
        <w:instrText xml:space="preserve"> PAGEREF Solver_emplacement \h </w:instrText>
      </w:r>
      <w:r w:rsidR="00E47C1E" w:rsidRPr="005149A1">
        <w:rPr>
          <w:sz w:val="20"/>
          <w:lang w:val="en-US"/>
        </w:rPr>
      </w:r>
      <w:r w:rsidR="00E47C1E" w:rsidRPr="005149A1">
        <w:rPr>
          <w:sz w:val="20"/>
          <w:lang w:val="en-US"/>
        </w:rPr>
        <w:fldChar w:fldCharType="separate"/>
      </w:r>
      <w:r w:rsidRPr="005149A1">
        <w:rPr>
          <w:noProof/>
          <w:sz w:val="20"/>
          <w:lang w:val="en-US"/>
        </w:rPr>
        <w:t>9</w:t>
      </w:r>
      <w:r w:rsidR="00E47C1E" w:rsidRPr="005149A1">
        <w:rPr>
          <w:sz w:val="20"/>
          <w:lang w:val="en-US"/>
        </w:rPr>
        <w:fldChar w:fldCharType="end"/>
      </w:r>
      <w:r w:rsidRPr="005149A1">
        <w:rPr>
          <w:sz w:val="20"/>
          <w:lang w:val="en-US"/>
        </w:rPr>
        <w:t xml:space="preserve"> . </w:t>
      </w:r>
    </w:p>
    <w:p w:rsidR="00427F36" w:rsidRPr="005149A1" w:rsidRDefault="000B6955">
      <w:pPr>
        <w:rPr>
          <w:sz w:val="20"/>
          <w:lang w:val="en-US"/>
        </w:rPr>
      </w:pPr>
      <w:r>
        <w:rPr>
          <w:noProof/>
          <w:sz w:val="20"/>
          <w:lang w:val="en-CA" w:eastAsia="en-CA"/>
        </w:rPr>
        <w:drawing>
          <wp:inline distT="0" distB="0" distL="0" distR="0">
            <wp:extent cx="5934075" cy="3705225"/>
            <wp:effectExtent l="0" t="0" r="9525" b="9525"/>
            <wp:docPr id="7" name="Picture 7" descr="BrowseXLAM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rowseXLAM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F36" w:rsidRPr="005149A1" w:rsidRDefault="009C4B54">
      <w:pPr>
        <w:rPr>
          <w:sz w:val="20"/>
          <w:lang w:val="en-US"/>
        </w:rPr>
      </w:pPr>
      <w:r w:rsidRPr="005149A1">
        <w:rPr>
          <w:sz w:val="20"/>
          <w:lang w:val="en-US"/>
        </w:rPr>
        <w:t>Click the Open button.</w:t>
      </w:r>
    </w:p>
    <w:p w:rsidR="009C4B54" w:rsidRPr="005149A1" w:rsidRDefault="009C4B54">
      <w:pPr>
        <w:rPr>
          <w:sz w:val="20"/>
          <w:lang w:val="en-US"/>
        </w:rPr>
      </w:pPr>
    </w:p>
    <w:p w:rsidR="009C4B54" w:rsidRPr="005149A1" w:rsidRDefault="008F1A70">
      <w:pPr>
        <w:rPr>
          <w:sz w:val="20"/>
          <w:lang w:val="en-US"/>
        </w:rPr>
      </w:pPr>
      <w:r>
        <w:rPr>
          <w:sz w:val="20"/>
          <w:lang w:val="en-US"/>
        </w:rPr>
        <w:t xml:space="preserve">Click OK to close the References window. </w:t>
      </w:r>
      <w:r w:rsidR="009C4B54" w:rsidRPr="005149A1">
        <w:rPr>
          <w:sz w:val="20"/>
          <w:lang w:val="en-US"/>
        </w:rPr>
        <w:t>Close the VBA window, then close the workbook completely. If asked whether to save changes, select Yes or Save.</w:t>
      </w:r>
    </w:p>
    <w:p w:rsidR="009C4B54" w:rsidRPr="005149A1" w:rsidRDefault="009C4B54">
      <w:pPr>
        <w:rPr>
          <w:sz w:val="20"/>
          <w:lang w:val="en-US"/>
        </w:rPr>
      </w:pPr>
    </w:p>
    <w:p w:rsidR="009C4B54" w:rsidRPr="005149A1" w:rsidRDefault="009C4B54">
      <w:pPr>
        <w:rPr>
          <w:sz w:val="20"/>
          <w:lang w:val="en-US"/>
        </w:rPr>
      </w:pPr>
    </w:p>
    <w:p w:rsidR="00937820" w:rsidRPr="008F1A70" w:rsidRDefault="00937820" w:rsidP="005149A1">
      <w:pPr>
        <w:pStyle w:val="RdAnnexe1"/>
        <w:numPr>
          <w:ilvl w:val="0"/>
          <w:numId w:val="0"/>
        </w:numPr>
        <w:ind w:left="907"/>
        <w:rPr>
          <w:lang w:val="en-US"/>
        </w:rPr>
      </w:pPr>
    </w:p>
    <w:sectPr w:rsidR="00937820" w:rsidRPr="008F1A70" w:rsidSect="009342A3">
      <w:headerReference w:type="default" r:id="rId25"/>
      <w:footerReference w:type="default" r:id="rId26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22F5" w:rsidRDefault="00D422F5">
      <w:r>
        <w:separator/>
      </w:r>
    </w:p>
  </w:endnote>
  <w:endnote w:type="continuationSeparator" w:id="0">
    <w:p w:rsidR="00D422F5" w:rsidRDefault="00D422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rpentineDBol">
    <w:altName w:val="Sitka Small"/>
    <w:charset w:val="00"/>
    <w:family w:val="swiss"/>
    <w:pitch w:val="variable"/>
    <w:sig w:usb0="00000001" w:usb1="00000000" w:usb2="00000000" w:usb3="00000000" w:csb0="0000001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7820" w:rsidRPr="009F5BBE" w:rsidRDefault="008A77A3">
    <w:pPr>
      <w:pStyle w:val="Footer"/>
      <w:rPr>
        <w:lang w:val="en-US"/>
      </w:rPr>
    </w:pPr>
    <w:r w:rsidRPr="009F5BBE">
      <w:rPr>
        <w:lang w:val="en-US"/>
      </w:rPr>
      <w:t>Written by</w:t>
    </w:r>
    <w:r w:rsidR="00937820" w:rsidRPr="009F5BBE">
      <w:rPr>
        <w:lang w:val="en-US"/>
      </w:rPr>
      <w:t>:</w:t>
    </w:r>
    <w:r w:rsidR="00937820" w:rsidRPr="009F5BBE">
      <w:rPr>
        <w:lang w:val="en-US"/>
      </w:rPr>
      <w:tab/>
    </w:r>
    <w:r w:rsidR="00D422F5">
      <w:fldChar w:fldCharType="begin"/>
    </w:r>
    <w:r w:rsidR="00D422F5">
      <w:instrText xml:space="preserve"> DOCPROPERTY "Author"  \* MERGEFORMAT </w:instrText>
    </w:r>
    <w:r w:rsidR="00D422F5">
      <w:fldChar w:fldCharType="separate"/>
    </w:r>
    <w:r w:rsidR="00BA6BCD">
      <w:rPr>
        <w:lang w:val="en-US"/>
      </w:rPr>
      <w:t>Stéphane Leclair</w:t>
    </w:r>
    <w:r w:rsidR="00D422F5">
      <w:rPr>
        <w:lang w:val="en-US"/>
      </w:rPr>
      <w:fldChar w:fldCharType="end"/>
    </w:r>
    <w:r w:rsidR="00937820" w:rsidRPr="009F5BBE">
      <w:rPr>
        <w:lang w:val="en-US"/>
      </w:rPr>
      <w:tab/>
      <w:t>Document :</w:t>
    </w:r>
    <w:r w:rsidR="00937820" w:rsidRPr="009F5BBE">
      <w:rPr>
        <w:lang w:val="en-US"/>
      </w:rPr>
      <w:tab/>
    </w:r>
    <w:r w:rsidR="00D422F5">
      <w:fldChar w:fldCharType="begin"/>
    </w:r>
    <w:r w:rsidR="00D422F5">
      <w:instrText xml:space="preserve"> DOCPROPERTY "Document number"  \* MERGEFORMAT </w:instrText>
    </w:r>
    <w:r w:rsidR="00D422F5">
      <w:fldChar w:fldCharType="separate"/>
    </w:r>
    <w:r w:rsidR="00604D2A">
      <w:rPr>
        <w:lang w:val="en-US"/>
      </w:rPr>
      <w:t>_</w:t>
    </w:r>
    <w:r w:rsidR="00D422F5">
      <w:rPr>
        <w:lang w:val="en-US"/>
      </w:rPr>
      <w:fldChar w:fldCharType="end"/>
    </w:r>
    <w:r w:rsidR="00D422F5">
      <w:fldChar w:fldCharType="begin"/>
    </w:r>
    <w:r w:rsidR="00D422F5">
      <w:instrText xml:space="preserve"> DOCPROPERTY "Code"  \* MERGEFORMAT </w:instrText>
    </w:r>
    <w:r w:rsidR="00D422F5">
      <w:fldChar w:fldCharType="separate"/>
    </w:r>
    <w:r w:rsidR="00D33161" w:rsidRPr="009F5BBE">
      <w:rPr>
        <w:lang w:val="en-US"/>
      </w:rPr>
      <w:t>-</w:t>
    </w:r>
    <w:r w:rsidR="00D422F5">
      <w:rPr>
        <w:lang w:val="en-US"/>
      </w:rPr>
      <w:fldChar w:fldCharType="end"/>
    </w:r>
    <w:r w:rsidR="00937820" w:rsidRPr="009F5BBE">
      <w:rPr>
        <w:lang w:val="en-US"/>
      </w:rPr>
      <w:t>-</w:t>
    </w:r>
    <w:r w:rsidR="00D422F5">
      <w:fldChar w:fldCharType="begin"/>
    </w:r>
    <w:r w:rsidR="00D422F5">
      <w:instrText xml:space="preserve"> DOCPROPERTY "Version"  \* MERGEFORMAT </w:instrText>
    </w:r>
    <w:r w:rsidR="00D422F5">
      <w:fldChar w:fldCharType="separate"/>
    </w:r>
    <w:r w:rsidR="00D33161" w:rsidRPr="009F5BBE">
      <w:rPr>
        <w:lang w:val="en-US"/>
      </w:rPr>
      <w:t xml:space="preserve"> </w:t>
    </w:r>
    <w:r w:rsidR="00D422F5">
      <w:rPr>
        <w:lang w:val="en-US"/>
      </w:rPr>
      <w:fldChar w:fldCharType="end"/>
    </w:r>
    <w:r w:rsidR="00937820" w:rsidRPr="009F5BBE">
      <w:rPr>
        <w:lang w:val="en-US"/>
      </w:rPr>
      <w:tab/>
      <w:t xml:space="preserve">Page </w:t>
    </w:r>
    <w:r w:rsidR="00E47C1E">
      <w:fldChar w:fldCharType="begin"/>
    </w:r>
    <w:r w:rsidR="00937820" w:rsidRPr="009F5BBE">
      <w:rPr>
        <w:lang w:val="en-US"/>
      </w:rPr>
      <w:instrText xml:space="preserve"> PAGE </w:instrText>
    </w:r>
    <w:r w:rsidR="00E47C1E">
      <w:fldChar w:fldCharType="separate"/>
    </w:r>
    <w:r w:rsidR="000B6955">
      <w:rPr>
        <w:noProof/>
        <w:lang w:val="en-US"/>
      </w:rPr>
      <w:t>1</w:t>
    </w:r>
    <w:r w:rsidR="00E47C1E">
      <w:fldChar w:fldCharType="end"/>
    </w:r>
    <w:r w:rsidR="00937820" w:rsidRPr="009F5BBE">
      <w:rPr>
        <w:lang w:val="en-US"/>
      </w:rPr>
      <w:t xml:space="preserve"> / </w:t>
    </w:r>
    <w:r w:rsidR="00D422F5">
      <w:fldChar w:fldCharType="begin"/>
    </w:r>
    <w:r w:rsidR="00D422F5">
      <w:instrText xml:space="preserve"> NUMPAGES  \* MERGEFORMAT </w:instrText>
    </w:r>
    <w:r w:rsidR="00D422F5">
      <w:fldChar w:fldCharType="separate"/>
    </w:r>
    <w:r w:rsidR="000B6955" w:rsidRPr="000B6955">
      <w:rPr>
        <w:noProof/>
        <w:lang w:val="en-US"/>
      </w:rPr>
      <w:t>7</w:t>
    </w:r>
    <w:r w:rsidR="00D422F5">
      <w:rPr>
        <w:noProof/>
        <w:lang w:val="en-US"/>
      </w:rPr>
      <w:fldChar w:fldCharType="end"/>
    </w:r>
    <w:r w:rsidR="00937820" w:rsidRPr="009F5BBE">
      <w:rPr>
        <w:lang w:val="en-US"/>
      </w:rPr>
      <w:br/>
    </w:r>
    <w:r w:rsidRPr="009F5BBE">
      <w:rPr>
        <w:lang w:val="en-US"/>
      </w:rPr>
      <w:t>Approved by</w:t>
    </w:r>
    <w:r w:rsidR="00937820" w:rsidRPr="009F5BBE">
      <w:rPr>
        <w:lang w:val="en-US"/>
      </w:rPr>
      <w:t>:</w:t>
    </w:r>
    <w:r w:rsidR="00937820" w:rsidRPr="009F5BBE">
      <w:rPr>
        <w:lang w:val="en-US"/>
      </w:rPr>
      <w:tab/>
    </w:r>
    <w:r w:rsidR="00D422F5">
      <w:fldChar w:fldCharType="begin"/>
    </w:r>
    <w:r w:rsidR="00D422F5">
      <w:instrText xml:space="preserve"> DOCPROPERTY "Checked by"  \* MERGEFORMAT </w:instrText>
    </w:r>
    <w:r w:rsidR="00D422F5">
      <w:fldChar w:fldCharType="separate"/>
    </w:r>
    <w:r w:rsidR="00937820" w:rsidRPr="009F5BBE">
      <w:rPr>
        <w:lang w:val="en-US"/>
      </w:rPr>
      <w:t xml:space="preserve"> </w:t>
    </w:r>
    <w:r w:rsidR="00D422F5">
      <w:rPr>
        <w:lang w:val="en-US"/>
      </w:rPr>
      <w:fldChar w:fldCharType="end"/>
    </w:r>
    <w:r w:rsidR="00937820" w:rsidRPr="009F5BBE">
      <w:rPr>
        <w:lang w:val="en-US"/>
      </w:rPr>
      <w:tab/>
      <w:t>P/N :</w:t>
    </w:r>
    <w:r w:rsidR="00937820" w:rsidRPr="009F5BBE">
      <w:rPr>
        <w:lang w:val="en-US"/>
      </w:rPr>
      <w:tab/>
    </w:r>
    <w:r w:rsidR="00D422F5">
      <w:fldChar w:fldCharType="begin"/>
    </w:r>
    <w:r w:rsidR="00D422F5">
      <w:instrText xml:space="preserve"> DOCPROPERTY "P/N"  \* MERGEFORMAT </w:instrText>
    </w:r>
    <w:r w:rsidR="00D422F5">
      <w:fldChar w:fldCharType="separate"/>
    </w:r>
    <w:r w:rsidR="00604D2A">
      <w:rPr>
        <w:lang w:val="en-US"/>
      </w:rPr>
      <w:t>_</w:t>
    </w:r>
    <w:r w:rsidR="00D422F5">
      <w:rPr>
        <w:lang w:val="en-US"/>
      </w:rPr>
      <w:fldChar w:fldCharType="end"/>
    </w:r>
    <w:r w:rsidR="00937820" w:rsidRPr="009F5BBE">
      <w:rPr>
        <w:lang w:val="en-US"/>
      </w:rPr>
      <w:br/>
    </w:r>
    <w:r w:rsidR="00937820" w:rsidRPr="009F5BBE">
      <w:rPr>
        <w:lang w:val="en-US"/>
      </w:rPr>
      <w:tab/>
    </w:r>
    <w:r w:rsidR="00D422F5">
      <w:fldChar w:fldCharType="begin"/>
    </w:r>
    <w:r w:rsidR="00D422F5">
      <w:instrText xml:space="preserve"> DOCPROPERTY "</w:instrText>
    </w:r>
    <w:r w:rsidR="00D422F5">
      <w:instrText xml:space="preserve">Checked by2"  \* MERGEFORMAT </w:instrText>
    </w:r>
    <w:r w:rsidR="00D422F5">
      <w:fldChar w:fldCharType="separate"/>
    </w:r>
    <w:r w:rsidR="00937820" w:rsidRPr="009F5BBE">
      <w:rPr>
        <w:lang w:val="en-US"/>
      </w:rPr>
      <w:t xml:space="preserve"> </w:t>
    </w:r>
    <w:r w:rsidR="00D422F5">
      <w:rPr>
        <w:lang w:val="en-US"/>
      </w:rPr>
      <w:fldChar w:fldCharType="end"/>
    </w:r>
    <w:r w:rsidR="00937820" w:rsidRPr="009F5BBE">
      <w:rPr>
        <w:lang w:val="en-US"/>
      </w:rPr>
      <w:tab/>
    </w:r>
    <w:r w:rsidRPr="009F5BBE">
      <w:rPr>
        <w:lang w:val="en-US"/>
      </w:rPr>
      <w:t>Revised</w:t>
    </w:r>
    <w:r w:rsidR="00937820" w:rsidRPr="009F5BBE">
      <w:rPr>
        <w:lang w:val="en-US"/>
      </w:rPr>
      <w:t>:</w:t>
    </w:r>
    <w:r w:rsidR="00937820" w:rsidRPr="009F5BBE">
      <w:rPr>
        <w:lang w:val="en-US"/>
      </w:rPr>
      <w:tab/>
    </w:r>
    <w:r w:rsidR="00D422F5">
      <w:fldChar w:fldCharType="begin"/>
    </w:r>
    <w:r w:rsidR="00D422F5">
      <w:instrText xml:space="preserve"> SAVEDATE  \@ "yyyy-MM-dd"  \* MERGEFORMAT </w:instrText>
    </w:r>
    <w:r w:rsidR="00D422F5">
      <w:fldChar w:fldCharType="separate"/>
    </w:r>
    <w:r w:rsidR="000B6955">
      <w:rPr>
        <w:noProof/>
      </w:rPr>
      <w:t>2016-05-18</w:t>
    </w:r>
    <w:r w:rsidR="00D422F5">
      <w:rPr>
        <w:noProof/>
      </w:rPr>
      <w:fldChar w:fldCharType="end"/>
    </w:r>
    <w:r w:rsidR="00937820" w:rsidRPr="009F5BBE">
      <w:rPr>
        <w:lang w:val="en-US"/>
      </w:rPr>
      <w:br/>
    </w:r>
    <w:r w:rsidR="00937820" w:rsidRPr="009F5BBE">
      <w:rPr>
        <w:sz w:val="14"/>
        <w:lang w:val="en-US"/>
      </w:rPr>
      <w:t>F0401 (2000-02-09)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22F5" w:rsidRDefault="00D422F5">
      <w:r>
        <w:separator/>
      </w:r>
    </w:p>
  </w:footnote>
  <w:footnote w:type="continuationSeparator" w:id="0">
    <w:p w:rsidR="00D422F5" w:rsidRDefault="00D422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7820" w:rsidRPr="00202FBE" w:rsidRDefault="000B6955">
    <w:pPr>
      <w:pStyle w:val="Header"/>
      <w:rPr>
        <w:lang w:val="en-US"/>
      </w:rPr>
    </w:pP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57216" behindDoc="0" locked="0" layoutInCell="0" allowOverlap="1">
              <wp:simplePos x="0" y="0"/>
              <wp:positionH relativeFrom="column">
                <wp:posOffset>-91440</wp:posOffset>
              </wp:positionH>
              <wp:positionV relativeFrom="paragraph">
                <wp:posOffset>0</wp:posOffset>
              </wp:positionV>
              <wp:extent cx="1707515" cy="472440"/>
              <wp:effectExtent l="3810" t="0" r="635" b="0"/>
              <wp:wrapSquare wrapText="bothSides"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7515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37820" w:rsidRDefault="00673E67">
                          <w:pPr>
                            <w:rPr>
                              <w:rStyle w:val="ClemexHeader"/>
                            </w:rPr>
                          </w:pPr>
                          <w:r>
                            <w:rPr>
                              <w:rFonts w:ascii="SerpentineDBol" w:hAnsi="SerpentineDBol"/>
                              <w:caps/>
                              <w:noProof/>
                              <w:sz w:val="36"/>
                              <w:lang w:val="en-CA" w:eastAsia="en-CA"/>
                            </w:rPr>
                            <w:drawing>
                              <wp:inline distT="0" distB="0" distL="0" distR="0">
                                <wp:extent cx="1504315" cy="264795"/>
                                <wp:effectExtent l="19050" t="0" r="635" b="0"/>
                                <wp:docPr id="1" name="Picture 1" descr="LogoClemex_IS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Clemex_IS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04315" cy="2647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2pt;margin-top:0;width:134.45pt;height:37.2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" o:allowincell="f" filled="f" stroked="f">
              <v:textbox style="mso-fit-shape-to-text:t">
                <w:txbxContent>
                  <w:p w:rsidR="00937820" w:rsidRDefault="00673E67">
                    <w:pPr>
                      <w:rPr>
                        <w:rStyle w:val="ClemexHeader"/>
                      </w:rPr>
                    </w:pPr>
                    <w:r>
                      <w:rPr>
                        <w:rFonts w:ascii="SerpentineDBol" w:hAnsi="SerpentineDBol"/>
                        <w:caps/>
                        <w:noProof/>
                        <w:sz w:val="36"/>
                        <w:lang w:val="en-CA" w:eastAsia="en-CA"/>
                      </w:rPr>
                      <w:drawing>
                        <wp:inline distT="0" distB="0" distL="0" distR="0">
                          <wp:extent cx="1504315" cy="264795"/>
                          <wp:effectExtent l="19050" t="0" r="635" b="0"/>
                          <wp:docPr id="1" name="Picture 1" descr="LogoClemex_IS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Clemex_IS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04315" cy="2647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D422F5">
      <w:fldChar w:fldCharType="begin"/>
    </w:r>
    <w:r w:rsidR="00D422F5">
      <w:instrText xml:space="preserve"> SUBJECT  \* MERGEFORMAT </w:instrText>
    </w:r>
    <w:r w:rsidR="00D422F5">
      <w:fldChar w:fldCharType="separate"/>
    </w:r>
    <w:r w:rsidR="00202FBE">
      <w:rPr>
        <w:lang w:val="en-US"/>
      </w:rPr>
      <w:t>Configuration instructions</w:t>
    </w:r>
    <w:r w:rsidR="00D422F5">
      <w:rPr>
        <w:lang w:val="en-US"/>
      </w:rPr>
      <w:fldChar w:fldCharType="end"/>
    </w:r>
    <w:r w:rsidR="00937820" w:rsidRPr="00202FBE">
      <w:rPr>
        <w:lang w:val="en-US"/>
      </w:rPr>
      <w:br/>
    </w:r>
    <w:r w:rsidR="00D422F5">
      <w:fldChar w:fldCharType="begin"/>
    </w:r>
    <w:r w:rsidR="00D422F5">
      <w:instrText xml:space="preserve"> TITLE  \* MERGEFORMAT </w:instrText>
    </w:r>
    <w:r w:rsidR="00D422F5">
      <w:fldChar w:fldCharType="separate"/>
    </w:r>
    <w:r w:rsidR="00BA6BCD">
      <w:rPr>
        <w:lang w:val="en-US"/>
      </w:rPr>
      <w:t>CIR ASTM E2283-08 (2014) report</w:t>
    </w:r>
    <w:r w:rsidR="00D422F5">
      <w:rPr>
        <w:lang w:val="en-US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A532C8"/>
    <w:multiLevelType w:val="multilevel"/>
    <w:tmpl w:val="0096D768"/>
    <w:lvl w:ilvl="0">
      <w:start w:val="1"/>
      <w:numFmt w:val="decimal"/>
      <w:pStyle w:val="TProcId"/>
      <w:suff w:val="nothing"/>
      <w:lvlText w:val="%1"/>
      <w:lvlJc w:val="left"/>
      <w:pPr>
        <w:ind w:left="567" w:hanging="283"/>
      </w:pPr>
      <w:rPr>
        <w:vanish/>
      </w:rPr>
    </w:lvl>
    <w:lvl w:ilvl="1">
      <w:start w:val="1"/>
      <w:numFmt w:val="lowerRoman"/>
      <w:pStyle w:val="TProcDesc"/>
      <w:lvlText w:val="%2)"/>
      <w:lvlJc w:val="left"/>
      <w:pPr>
        <w:tabs>
          <w:tab w:val="num" w:pos="1287"/>
        </w:tabs>
        <w:ind w:left="1134" w:hanging="567"/>
      </w:pPr>
    </w:lvl>
    <w:lvl w:ilvl="2">
      <w:start w:val="1"/>
      <w:numFmt w:val="lowerLetter"/>
      <w:pStyle w:val="TProcItem"/>
      <w:lvlText w:val="%3)"/>
      <w:lvlJc w:val="left"/>
      <w:pPr>
        <w:tabs>
          <w:tab w:val="num" w:pos="1701"/>
        </w:tabs>
        <w:ind w:left="1701" w:hanging="567"/>
      </w:pPr>
      <w:rPr>
        <w:sz w:val="22"/>
        <w:effect w:val="none"/>
      </w:rPr>
    </w:lvl>
    <w:lvl w:ilvl="3">
      <w:start w:val="1"/>
      <w:numFmt w:val="none"/>
      <w:lvlText w:val=""/>
      <w:lvlJc w:val="left"/>
      <w:pPr>
        <w:tabs>
          <w:tab w:val="num" w:pos="2041"/>
        </w:tabs>
        <w:ind w:left="2041" w:hanging="907"/>
      </w:pPr>
      <w:rPr>
        <w:sz w:val="20"/>
      </w:rPr>
    </w:lvl>
    <w:lvl w:ilvl="4">
      <w:start w:val="1"/>
      <w:numFmt w:val="none"/>
      <w:lvlText w:val="%1.%2.%3.%4.%5"/>
      <w:lvlJc w:val="left"/>
      <w:pPr>
        <w:tabs>
          <w:tab w:val="num" w:pos="1134"/>
        </w:tabs>
        <w:ind w:left="1134" w:hanging="1134"/>
      </w:pPr>
    </w:lvl>
    <w:lvl w:ilvl="5">
      <w:start w:val="1"/>
      <w:numFmt w:val="none"/>
      <w:lvlText w:val="%1.%2.%3.%4.%5.%6"/>
      <w:lvlJc w:val="left"/>
      <w:pPr>
        <w:tabs>
          <w:tab w:val="num" w:pos="1440"/>
        </w:tabs>
        <w:ind w:left="1152" w:hanging="1152"/>
      </w:pPr>
    </w:lvl>
    <w:lvl w:ilvl="6">
      <w:start w:val="1"/>
      <w:numFmt w:val="none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BAB5E20"/>
    <w:multiLevelType w:val="singleLevel"/>
    <w:tmpl w:val="83F6F298"/>
    <w:lvl w:ilvl="0">
      <w:start w:val="1"/>
      <w:numFmt w:val="bullet"/>
      <w:pStyle w:val="RdItemSubSub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 w15:restartNumberingAfterBreak="0">
    <w:nsid w:val="0F4D1D49"/>
    <w:multiLevelType w:val="multilevel"/>
    <w:tmpl w:val="17706B56"/>
    <w:lvl w:ilvl="0">
      <w:start w:val="1"/>
      <w:numFmt w:val="decimal"/>
      <w:suff w:val="nothing"/>
      <w:lvlText w:val="%1"/>
      <w:lvlJc w:val="left"/>
      <w:pPr>
        <w:ind w:left="567" w:hanging="567"/>
      </w:pPr>
      <w:rPr>
        <w:vanish/>
      </w:rPr>
    </w:lvl>
    <w:lvl w:ilvl="1">
      <w:start w:val="2"/>
      <w:numFmt w:val="lowerRoman"/>
      <w:lvlText w:val="%2)"/>
      <w:lvlJc w:val="left"/>
      <w:pPr>
        <w:tabs>
          <w:tab w:val="num" w:pos="1287"/>
        </w:tabs>
        <w:ind w:left="1134" w:hanging="567"/>
      </w:pPr>
    </w:lvl>
    <w:lvl w:ilvl="2">
      <w:start w:val="1"/>
      <w:numFmt w:val="lowerLetter"/>
      <w:lvlText w:val="%3)"/>
      <w:lvlJc w:val="left"/>
      <w:pPr>
        <w:tabs>
          <w:tab w:val="num" w:pos="1701"/>
        </w:tabs>
        <w:ind w:left="1701" w:hanging="567"/>
      </w:pPr>
      <w:rPr>
        <w:sz w:val="18"/>
        <w:effect w:val="none"/>
      </w:rPr>
    </w:lvl>
    <w:lvl w:ilvl="3">
      <w:start w:val="1"/>
      <w:numFmt w:val="none"/>
      <w:lvlText w:val="%1.%2.%3.%4."/>
      <w:lvlJc w:val="left"/>
      <w:pPr>
        <w:tabs>
          <w:tab w:val="num" w:pos="2041"/>
        </w:tabs>
        <w:ind w:left="2041" w:hanging="907"/>
      </w:pPr>
      <w:rPr>
        <w:sz w:val="20"/>
      </w:rPr>
    </w:lvl>
    <w:lvl w:ilvl="4">
      <w:start w:val="1"/>
      <w:numFmt w:val="none"/>
      <w:lvlText w:val="%1.%2.%3.%4.%5"/>
      <w:lvlJc w:val="left"/>
      <w:pPr>
        <w:tabs>
          <w:tab w:val="num" w:pos="1134"/>
        </w:tabs>
        <w:ind w:left="1134" w:hanging="1134"/>
      </w:pPr>
    </w:lvl>
    <w:lvl w:ilvl="5">
      <w:start w:val="1"/>
      <w:numFmt w:val="none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1D8D6329"/>
    <w:multiLevelType w:val="singleLevel"/>
    <w:tmpl w:val="D9A075D2"/>
    <w:lvl w:ilvl="0">
      <w:start w:val="1"/>
      <w:numFmt w:val="decimal"/>
      <w:pStyle w:val="RdItem"/>
      <w:lvlText w:val="%1."/>
      <w:lvlJc w:val="left"/>
      <w:pPr>
        <w:tabs>
          <w:tab w:val="num" w:pos="737"/>
        </w:tabs>
        <w:ind w:left="737" w:hanging="397"/>
      </w:pPr>
    </w:lvl>
  </w:abstractNum>
  <w:abstractNum w:abstractNumId="4" w15:restartNumberingAfterBreak="0">
    <w:nsid w:val="2D3574B8"/>
    <w:multiLevelType w:val="singleLevel"/>
    <w:tmpl w:val="6B342D9E"/>
    <w:lvl w:ilvl="0">
      <w:start w:val="1"/>
      <w:numFmt w:val="decimal"/>
      <w:pStyle w:val="IsoListeNo"/>
      <w:lvlText w:val="%1."/>
      <w:lvlJc w:val="left"/>
      <w:pPr>
        <w:tabs>
          <w:tab w:val="num" w:pos="1531"/>
        </w:tabs>
        <w:ind w:left="1531" w:hanging="397"/>
      </w:pPr>
    </w:lvl>
  </w:abstractNum>
  <w:abstractNum w:abstractNumId="5" w15:restartNumberingAfterBreak="0">
    <w:nsid w:val="2E610493"/>
    <w:multiLevelType w:val="singleLevel"/>
    <w:tmpl w:val="E90E56AC"/>
    <w:lvl w:ilvl="0">
      <w:start w:val="1"/>
      <w:numFmt w:val="bullet"/>
      <w:pStyle w:val="RdItemSub"/>
      <w:lvlText w:val=""/>
      <w:lvlJc w:val="left"/>
      <w:pPr>
        <w:tabs>
          <w:tab w:val="num" w:pos="0"/>
        </w:tabs>
        <w:ind w:left="1418" w:hanging="397"/>
      </w:pPr>
      <w:rPr>
        <w:rFonts w:ascii="Symbol" w:hAnsi="Symbol" w:hint="default"/>
      </w:rPr>
    </w:lvl>
  </w:abstractNum>
  <w:abstractNum w:abstractNumId="6" w15:restartNumberingAfterBreak="0">
    <w:nsid w:val="33423ADC"/>
    <w:multiLevelType w:val="singleLevel"/>
    <w:tmpl w:val="79BA4F70"/>
    <w:lvl w:ilvl="0">
      <w:start w:val="1"/>
      <w:numFmt w:val="bullet"/>
      <w:pStyle w:val="RdItemPuc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3D4C3C71"/>
    <w:multiLevelType w:val="multilevel"/>
    <w:tmpl w:val="C374DA84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effect w:val="none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8" w15:restartNumberingAfterBreak="0">
    <w:nsid w:val="456D29BD"/>
    <w:multiLevelType w:val="multilevel"/>
    <w:tmpl w:val="3C8E6B1E"/>
    <w:lvl w:ilvl="0">
      <w:start w:val="1"/>
      <w:numFmt w:val="decimal"/>
      <w:pStyle w:val="TSetupId"/>
      <w:suff w:val="nothing"/>
      <w:lvlText w:val="%1"/>
      <w:lvlJc w:val="left"/>
      <w:pPr>
        <w:ind w:left="567" w:hanging="283"/>
      </w:pPr>
      <w:rPr>
        <w:vanish/>
      </w:rPr>
    </w:lvl>
    <w:lvl w:ilvl="1">
      <w:start w:val="1"/>
      <w:numFmt w:val="lowerRoman"/>
      <w:pStyle w:val="TSetupDesc"/>
      <w:lvlText w:val="%2)"/>
      <w:lvlJc w:val="left"/>
      <w:pPr>
        <w:tabs>
          <w:tab w:val="num" w:pos="1287"/>
        </w:tabs>
        <w:ind w:left="1134" w:hanging="567"/>
      </w:pPr>
    </w:lvl>
    <w:lvl w:ilvl="2">
      <w:start w:val="1"/>
      <w:numFmt w:val="lowerLetter"/>
      <w:pStyle w:val="TSetupItem"/>
      <w:lvlText w:val="%3)"/>
      <w:lvlJc w:val="left"/>
      <w:pPr>
        <w:tabs>
          <w:tab w:val="num" w:pos="1701"/>
        </w:tabs>
        <w:ind w:left="1701" w:hanging="567"/>
      </w:pPr>
      <w:rPr>
        <w:effect w:val="none"/>
      </w:rPr>
    </w:lvl>
    <w:lvl w:ilvl="3">
      <w:start w:val="1"/>
      <w:numFmt w:val="none"/>
      <w:lvlText w:val="%1.%2.%3.%4."/>
      <w:lvlJc w:val="left"/>
      <w:pPr>
        <w:tabs>
          <w:tab w:val="num" w:pos="2041"/>
        </w:tabs>
        <w:ind w:left="2041" w:hanging="907"/>
      </w:pPr>
      <w:rPr>
        <w:sz w:val="20"/>
      </w:rPr>
    </w:lvl>
    <w:lvl w:ilvl="4">
      <w:start w:val="1"/>
      <w:numFmt w:val="none"/>
      <w:lvlText w:val="%1.%2.%3.%4.%5"/>
      <w:lvlJc w:val="left"/>
      <w:pPr>
        <w:tabs>
          <w:tab w:val="num" w:pos="1134"/>
        </w:tabs>
        <w:ind w:left="1134" w:hanging="1134"/>
      </w:pPr>
    </w:lvl>
    <w:lvl w:ilvl="5">
      <w:start w:val="1"/>
      <w:numFmt w:val="none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9" w15:restartNumberingAfterBreak="0">
    <w:nsid w:val="492C5F2D"/>
    <w:multiLevelType w:val="multilevel"/>
    <w:tmpl w:val="CA9E916A"/>
    <w:lvl w:ilvl="0">
      <w:start w:val="1"/>
      <w:numFmt w:val="upperLetter"/>
      <w:pStyle w:val="RdAnnexe"/>
      <w:lvlText w:val="%1."/>
      <w:lvlJc w:val="left"/>
      <w:pPr>
        <w:tabs>
          <w:tab w:val="num" w:pos="1134"/>
        </w:tabs>
        <w:ind w:left="1134" w:hanging="907"/>
      </w:p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907"/>
      </w:pPr>
    </w:lvl>
    <w:lvl w:ilvl="2">
      <w:start w:val="1"/>
      <w:numFmt w:val="decimal"/>
      <w:lvlText w:val="%1.%2.%3."/>
      <w:lvlJc w:val="left"/>
      <w:pPr>
        <w:tabs>
          <w:tab w:val="num" w:pos="1134"/>
        </w:tabs>
        <w:ind w:left="1134" w:hanging="907"/>
      </w:pPr>
      <w:rPr>
        <w:sz w:val="22"/>
        <w:effect w:val="none"/>
      </w:rPr>
    </w:lvl>
    <w:lvl w:ilvl="3">
      <w:start w:val="1"/>
      <w:numFmt w:val="decimal"/>
      <w:lvlText w:val="%1.%2.%3.%4."/>
      <w:lvlJc w:val="left"/>
      <w:pPr>
        <w:tabs>
          <w:tab w:val="num" w:pos="2041"/>
        </w:tabs>
        <w:ind w:left="2041" w:hanging="907"/>
      </w:pPr>
      <w:rPr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1134"/>
        </w:tabs>
        <w:ind w:left="1134" w:hanging="1134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0" w15:restartNumberingAfterBreak="0">
    <w:nsid w:val="4A7B028B"/>
    <w:multiLevelType w:val="singleLevel"/>
    <w:tmpl w:val="49221BE0"/>
    <w:lvl w:ilvl="0">
      <w:start w:val="1"/>
      <w:numFmt w:val="decimal"/>
      <w:pStyle w:val="RdDocumentRef"/>
      <w:lvlText w:val="Ref-%1."/>
      <w:lvlJc w:val="left"/>
      <w:pPr>
        <w:tabs>
          <w:tab w:val="num" w:pos="1080"/>
        </w:tabs>
        <w:ind w:left="680" w:hanging="680"/>
      </w:pPr>
    </w:lvl>
  </w:abstractNum>
  <w:abstractNum w:abstractNumId="11" w15:restartNumberingAfterBreak="0">
    <w:nsid w:val="52751D3A"/>
    <w:multiLevelType w:val="multilevel"/>
    <w:tmpl w:val="A0B0F984"/>
    <w:lvl w:ilvl="0">
      <w:start w:val="1"/>
      <w:numFmt w:val="decimal"/>
      <w:pStyle w:val="DFid"/>
      <w:suff w:val="nothing"/>
      <w:lvlText w:val="%1"/>
      <w:lvlJc w:val="left"/>
      <w:pPr>
        <w:ind w:left="567" w:hanging="283"/>
      </w:pPr>
      <w:rPr>
        <w:vanish/>
      </w:rPr>
    </w:lvl>
    <w:lvl w:ilvl="1">
      <w:start w:val="1"/>
      <w:numFmt w:val="lowerRoman"/>
      <w:lvlText w:val="%2)"/>
      <w:lvlJc w:val="left"/>
      <w:pPr>
        <w:tabs>
          <w:tab w:val="num" w:pos="1134"/>
        </w:tabs>
        <w:ind w:left="1134" w:hanging="567"/>
      </w:pPr>
    </w:lvl>
    <w:lvl w:ilvl="2">
      <w:start w:val="1"/>
      <w:numFmt w:val="lowerLetter"/>
      <w:lvlText w:val="%3)"/>
      <w:lvlJc w:val="left"/>
      <w:pPr>
        <w:tabs>
          <w:tab w:val="num" w:pos="1701"/>
        </w:tabs>
        <w:ind w:left="1701" w:hanging="567"/>
      </w:pPr>
      <w:rPr>
        <w:effect w:val="none"/>
      </w:rPr>
    </w:lvl>
    <w:lvl w:ilvl="3">
      <w:start w:val="1"/>
      <w:numFmt w:val="none"/>
      <w:lvlText w:val="%1.%2.%3.%4."/>
      <w:lvlJc w:val="left"/>
      <w:pPr>
        <w:tabs>
          <w:tab w:val="num" w:pos="2041"/>
        </w:tabs>
        <w:ind w:left="2041" w:hanging="907"/>
      </w:pPr>
      <w:rPr>
        <w:sz w:val="20"/>
      </w:rPr>
    </w:lvl>
    <w:lvl w:ilvl="4">
      <w:start w:val="1"/>
      <w:numFmt w:val="none"/>
      <w:lvlText w:val="%1.%2.%3.%4.%5"/>
      <w:lvlJc w:val="left"/>
      <w:pPr>
        <w:tabs>
          <w:tab w:val="num" w:pos="1134"/>
        </w:tabs>
        <w:ind w:left="1134" w:hanging="1134"/>
      </w:pPr>
    </w:lvl>
    <w:lvl w:ilvl="5">
      <w:start w:val="1"/>
      <w:numFmt w:val="none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2" w15:restartNumberingAfterBreak="0">
    <w:nsid w:val="552A7838"/>
    <w:multiLevelType w:val="multilevel"/>
    <w:tmpl w:val="200E252E"/>
    <w:lvl w:ilvl="0">
      <w:start w:val="1"/>
      <w:numFmt w:val="decimal"/>
      <w:pStyle w:val="TCaseId"/>
      <w:suff w:val="nothing"/>
      <w:lvlText w:val="%1"/>
      <w:lvlJc w:val="left"/>
      <w:pPr>
        <w:ind w:left="567" w:hanging="283"/>
      </w:pPr>
      <w:rPr>
        <w:vanish/>
      </w:rPr>
    </w:lvl>
    <w:lvl w:ilvl="1">
      <w:start w:val="2"/>
      <w:numFmt w:val="lowerRoman"/>
      <w:pStyle w:val="TCaseDesc"/>
      <w:lvlText w:val="%2)"/>
      <w:lvlJc w:val="left"/>
      <w:pPr>
        <w:tabs>
          <w:tab w:val="num" w:pos="1287"/>
        </w:tabs>
        <w:ind w:left="1134" w:hanging="567"/>
      </w:pPr>
    </w:lvl>
    <w:lvl w:ilvl="2">
      <w:start w:val="1"/>
      <w:numFmt w:val="lowerLetter"/>
      <w:pStyle w:val="TCaseItem"/>
      <w:lvlText w:val="%3)"/>
      <w:lvlJc w:val="left"/>
      <w:pPr>
        <w:tabs>
          <w:tab w:val="num" w:pos="1701"/>
        </w:tabs>
        <w:ind w:left="1701" w:hanging="567"/>
      </w:pPr>
      <w:rPr>
        <w:effect w:val="none"/>
      </w:rPr>
    </w:lvl>
    <w:lvl w:ilvl="3">
      <w:start w:val="1"/>
      <w:numFmt w:val="none"/>
      <w:lvlText w:val="%1.%2.%3.%4."/>
      <w:lvlJc w:val="left"/>
      <w:pPr>
        <w:tabs>
          <w:tab w:val="num" w:pos="2041"/>
        </w:tabs>
        <w:ind w:left="2041" w:hanging="907"/>
      </w:pPr>
      <w:rPr>
        <w:sz w:val="20"/>
      </w:rPr>
    </w:lvl>
    <w:lvl w:ilvl="4">
      <w:start w:val="1"/>
      <w:numFmt w:val="none"/>
      <w:lvlText w:val="%1.%2.%3.%4.%5"/>
      <w:lvlJc w:val="left"/>
      <w:pPr>
        <w:tabs>
          <w:tab w:val="num" w:pos="1134"/>
        </w:tabs>
        <w:ind w:left="1134" w:hanging="1134"/>
      </w:pPr>
    </w:lvl>
    <w:lvl w:ilvl="5">
      <w:start w:val="1"/>
      <w:numFmt w:val="none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3" w15:restartNumberingAfterBreak="0">
    <w:nsid w:val="65A35812"/>
    <w:multiLevelType w:val="multilevel"/>
    <w:tmpl w:val="E098DD4E"/>
    <w:lvl w:ilvl="0">
      <w:start w:val="1"/>
      <w:numFmt w:val="upperLetter"/>
      <w:pStyle w:val="RdAnnexe1"/>
      <w:lvlText w:val="%1."/>
      <w:lvlJc w:val="left"/>
      <w:pPr>
        <w:tabs>
          <w:tab w:val="num" w:pos="907"/>
        </w:tabs>
        <w:ind w:left="907" w:hanging="907"/>
      </w:pPr>
    </w:lvl>
    <w:lvl w:ilvl="1">
      <w:start w:val="1"/>
      <w:numFmt w:val="decimal"/>
      <w:pStyle w:val="RdAnnexe2"/>
      <w:lvlText w:val="%1.%2."/>
      <w:lvlJc w:val="left"/>
      <w:pPr>
        <w:tabs>
          <w:tab w:val="num" w:pos="907"/>
        </w:tabs>
        <w:ind w:left="907" w:hanging="907"/>
      </w:pPr>
    </w:lvl>
    <w:lvl w:ilvl="2">
      <w:start w:val="1"/>
      <w:numFmt w:val="decimal"/>
      <w:pStyle w:val="RdAnnexe3"/>
      <w:lvlText w:val="%1.%2.%3."/>
      <w:lvlJc w:val="left"/>
      <w:pPr>
        <w:tabs>
          <w:tab w:val="num" w:pos="907"/>
        </w:tabs>
        <w:ind w:left="907" w:hanging="907"/>
      </w:pPr>
      <w:rPr>
        <w:sz w:val="22"/>
        <w:effect w:val="none"/>
      </w:rPr>
    </w:lvl>
    <w:lvl w:ilvl="3">
      <w:start w:val="1"/>
      <w:numFmt w:val="decimal"/>
      <w:pStyle w:val="RdAnnexe4"/>
      <w:lvlText w:val="%1.%2.%3.%4."/>
      <w:lvlJc w:val="left"/>
      <w:pPr>
        <w:tabs>
          <w:tab w:val="num" w:pos="1814"/>
        </w:tabs>
        <w:ind w:left="1814" w:hanging="907"/>
      </w:pPr>
      <w:rPr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1134"/>
        </w:tabs>
        <w:ind w:left="1134" w:hanging="1134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7"/>
  </w:num>
  <w:num w:numId="2">
    <w:abstractNumId w:val="7"/>
  </w:num>
  <w:num w:numId="3">
    <w:abstractNumId w:val="7"/>
  </w:num>
  <w:num w:numId="4">
    <w:abstractNumId w:val="7"/>
  </w:num>
  <w:num w:numId="5">
    <w:abstractNumId w:val="3"/>
  </w:num>
  <w:num w:numId="6">
    <w:abstractNumId w:val="6"/>
  </w:num>
  <w:num w:numId="7">
    <w:abstractNumId w:val="5"/>
  </w:num>
  <w:num w:numId="8">
    <w:abstractNumId w:val="1"/>
  </w:num>
  <w:num w:numId="9">
    <w:abstractNumId w:val="9"/>
  </w:num>
  <w:num w:numId="10">
    <w:abstractNumId w:val="13"/>
  </w:num>
  <w:num w:numId="11">
    <w:abstractNumId w:val="12"/>
  </w:num>
  <w:num w:numId="12">
    <w:abstractNumId w:val="2"/>
  </w:num>
  <w:num w:numId="13">
    <w:abstractNumId w:val="8"/>
  </w:num>
  <w:num w:numId="14">
    <w:abstractNumId w:val="0"/>
  </w:num>
  <w:num w:numId="15">
    <w:abstractNumId w:val="11"/>
  </w:num>
  <w:num w:numId="16">
    <w:abstractNumId w:val="10"/>
  </w:num>
  <w:num w:numId="17">
    <w:abstractNumId w:val="4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3232"/>
    <w:rsid w:val="000B6955"/>
    <w:rsid w:val="00202FBE"/>
    <w:rsid w:val="002C5D1C"/>
    <w:rsid w:val="00427F36"/>
    <w:rsid w:val="00472B09"/>
    <w:rsid w:val="004C0C2E"/>
    <w:rsid w:val="005149A1"/>
    <w:rsid w:val="005735FA"/>
    <w:rsid w:val="00581C3B"/>
    <w:rsid w:val="00604D2A"/>
    <w:rsid w:val="00673E67"/>
    <w:rsid w:val="007511FC"/>
    <w:rsid w:val="00795BA2"/>
    <w:rsid w:val="00870262"/>
    <w:rsid w:val="008A77A3"/>
    <w:rsid w:val="008F1A70"/>
    <w:rsid w:val="00914E39"/>
    <w:rsid w:val="009342A3"/>
    <w:rsid w:val="00937820"/>
    <w:rsid w:val="00964F22"/>
    <w:rsid w:val="00993232"/>
    <w:rsid w:val="009C4B54"/>
    <w:rsid w:val="009F5BBE"/>
    <w:rsid w:val="00B42C33"/>
    <w:rsid w:val="00BA6BCD"/>
    <w:rsid w:val="00D27EE4"/>
    <w:rsid w:val="00D33161"/>
    <w:rsid w:val="00D422F5"/>
    <w:rsid w:val="00E1223C"/>
    <w:rsid w:val="00E47C1E"/>
    <w:rsid w:val="00E67C59"/>
    <w:rsid w:val="00E74A0A"/>
    <w:rsid w:val="00EA5DDF"/>
    <w:rsid w:val="00EC2A37"/>
    <w:rsid w:val="00F339EC"/>
    <w:rsid w:val="00F97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C53F0B24-692E-4FCA-B969-E0986C2C4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42A3"/>
    <w:rPr>
      <w:rFonts w:ascii="Arial" w:hAnsi="Arial"/>
      <w:sz w:val="18"/>
      <w:lang w:val="fr-CA" w:eastAsia="en-US"/>
    </w:rPr>
  </w:style>
  <w:style w:type="paragraph" w:styleId="Heading1">
    <w:name w:val="heading 1"/>
    <w:basedOn w:val="Normal"/>
    <w:next w:val="RdBodyTexte"/>
    <w:qFormat/>
    <w:rsid w:val="009342A3"/>
    <w:pPr>
      <w:keepNext/>
      <w:numPr>
        <w:numId w:val="1"/>
      </w:numPr>
      <w:spacing w:before="480" w:after="240"/>
      <w:jc w:val="both"/>
      <w:outlineLvl w:val="0"/>
    </w:pPr>
    <w:rPr>
      <w:b/>
      <w:smallCaps/>
      <w:kern w:val="28"/>
      <w:sz w:val="28"/>
    </w:rPr>
  </w:style>
  <w:style w:type="paragraph" w:styleId="Heading2">
    <w:name w:val="heading 2"/>
    <w:basedOn w:val="Normal"/>
    <w:next w:val="RdBodyTexte"/>
    <w:qFormat/>
    <w:rsid w:val="009342A3"/>
    <w:pPr>
      <w:keepNext/>
      <w:numPr>
        <w:ilvl w:val="1"/>
        <w:numId w:val="2"/>
      </w:numPr>
      <w:spacing w:before="360" w:after="120"/>
      <w:jc w:val="both"/>
      <w:outlineLvl w:val="1"/>
    </w:pPr>
    <w:rPr>
      <w:b/>
      <w:sz w:val="24"/>
    </w:rPr>
  </w:style>
  <w:style w:type="paragraph" w:styleId="Heading3">
    <w:name w:val="heading 3"/>
    <w:basedOn w:val="Normal"/>
    <w:next w:val="RdBodyTexte"/>
    <w:qFormat/>
    <w:rsid w:val="009342A3"/>
    <w:pPr>
      <w:keepNext/>
      <w:numPr>
        <w:ilvl w:val="2"/>
        <w:numId w:val="3"/>
      </w:numPr>
      <w:spacing w:before="240" w:after="60"/>
      <w:jc w:val="both"/>
      <w:outlineLvl w:val="2"/>
    </w:pPr>
    <w:rPr>
      <w:b/>
      <w:sz w:val="22"/>
    </w:rPr>
  </w:style>
  <w:style w:type="paragraph" w:styleId="Heading4">
    <w:name w:val="heading 4"/>
    <w:basedOn w:val="Normal"/>
    <w:next w:val="RdBodyTexte"/>
    <w:qFormat/>
    <w:rsid w:val="009342A3"/>
    <w:pPr>
      <w:keepNext/>
      <w:numPr>
        <w:ilvl w:val="3"/>
        <w:numId w:val="4"/>
      </w:numPr>
      <w:spacing w:before="240" w:after="60"/>
      <w:jc w:val="both"/>
      <w:outlineLvl w:val="3"/>
    </w:pPr>
    <w:rPr>
      <w:b/>
      <w:i/>
    </w:rPr>
  </w:style>
  <w:style w:type="paragraph" w:styleId="Heading5">
    <w:name w:val="heading 5"/>
    <w:basedOn w:val="Normal"/>
    <w:next w:val="RdBodyTexte"/>
    <w:qFormat/>
    <w:rsid w:val="009342A3"/>
    <w:pPr>
      <w:spacing w:before="240" w:after="60"/>
      <w:jc w:val="both"/>
      <w:outlineLvl w:val="4"/>
    </w:pPr>
    <w:rPr>
      <w:sz w:val="22"/>
    </w:rPr>
  </w:style>
  <w:style w:type="paragraph" w:styleId="Heading6">
    <w:name w:val="heading 6"/>
    <w:basedOn w:val="Normal"/>
    <w:next w:val="Normal"/>
    <w:qFormat/>
    <w:rsid w:val="009342A3"/>
    <w:pPr>
      <w:spacing w:before="240" w:after="60"/>
      <w:jc w:val="both"/>
      <w:outlineLvl w:val="5"/>
    </w:pPr>
    <w:rPr>
      <w:i/>
      <w:sz w:val="22"/>
    </w:rPr>
  </w:style>
  <w:style w:type="paragraph" w:styleId="Heading7">
    <w:name w:val="heading 7"/>
    <w:basedOn w:val="Normal"/>
    <w:next w:val="Normal"/>
    <w:qFormat/>
    <w:rsid w:val="009342A3"/>
    <w:pPr>
      <w:spacing w:before="240" w:after="60"/>
      <w:jc w:val="both"/>
      <w:outlineLvl w:val="6"/>
    </w:pPr>
  </w:style>
  <w:style w:type="paragraph" w:styleId="Heading8">
    <w:name w:val="heading 8"/>
    <w:basedOn w:val="Normal"/>
    <w:next w:val="Normal"/>
    <w:qFormat/>
    <w:rsid w:val="009342A3"/>
    <w:pPr>
      <w:spacing w:before="240" w:after="60"/>
      <w:jc w:val="both"/>
      <w:outlineLvl w:val="7"/>
    </w:pPr>
    <w:rPr>
      <w:i/>
    </w:rPr>
  </w:style>
  <w:style w:type="paragraph" w:styleId="Heading9">
    <w:name w:val="heading 9"/>
    <w:basedOn w:val="Normal"/>
    <w:next w:val="Normal"/>
    <w:qFormat/>
    <w:rsid w:val="009342A3"/>
    <w:pPr>
      <w:spacing w:before="240" w:after="60"/>
      <w:jc w:val="both"/>
      <w:outlineLvl w:val="8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dBodyTexte">
    <w:name w:val="RdBodyTexte"/>
    <w:rsid w:val="009342A3"/>
    <w:pPr>
      <w:spacing w:before="60" w:after="60"/>
      <w:jc w:val="both"/>
    </w:pPr>
    <w:rPr>
      <w:rFonts w:ascii="Arial" w:hAnsi="Arial"/>
      <w:lang w:val="fr-CA" w:eastAsia="en-US"/>
    </w:rPr>
  </w:style>
  <w:style w:type="paragraph" w:styleId="Caption">
    <w:name w:val="caption"/>
    <w:basedOn w:val="Normal"/>
    <w:next w:val="Normal"/>
    <w:qFormat/>
    <w:rsid w:val="009342A3"/>
    <w:pPr>
      <w:spacing w:before="240" w:after="240"/>
      <w:jc w:val="center"/>
    </w:pPr>
    <w:rPr>
      <w:b/>
      <w:noProof/>
    </w:rPr>
  </w:style>
  <w:style w:type="paragraph" w:customStyle="1" w:styleId="RdEquation">
    <w:name w:val="RdEquation"/>
    <w:basedOn w:val="Normal"/>
    <w:rsid w:val="009342A3"/>
    <w:pPr>
      <w:tabs>
        <w:tab w:val="left" w:pos="6521"/>
        <w:tab w:val="right" w:pos="9498"/>
      </w:tabs>
      <w:spacing w:before="120" w:after="120"/>
      <w:ind w:left="567"/>
      <w:jc w:val="both"/>
    </w:pPr>
  </w:style>
  <w:style w:type="character" w:styleId="Hyperlink">
    <w:name w:val="Hyperlink"/>
    <w:basedOn w:val="DefaultParagraphFont"/>
    <w:rsid w:val="009342A3"/>
    <w:rPr>
      <w:color w:val="0000FF"/>
      <w:u w:val="single"/>
    </w:rPr>
  </w:style>
  <w:style w:type="paragraph" w:styleId="Footer">
    <w:name w:val="footer"/>
    <w:basedOn w:val="Normal"/>
    <w:rsid w:val="009342A3"/>
    <w:pPr>
      <w:pBdr>
        <w:top w:val="single" w:sz="6" w:space="1" w:color="auto"/>
      </w:pBdr>
      <w:tabs>
        <w:tab w:val="left" w:pos="1276"/>
        <w:tab w:val="right" w:pos="4253"/>
        <w:tab w:val="left" w:pos="4536"/>
        <w:tab w:val="right" w:pos="9356"/>
      </w:tabs>
      <w:spacing w:before="60" w:after="60"/>
    </w:pPr>
  </w:style>
  <w:style w:type="character" w:styleId="FootnoteReference">
    <w:name w:val="footnote reference"/>
    <w:basedOn w:val="DefaultParagraphFont"/>
    <w:semiHidden/>
    <w:rsid w:val="009342A3"/>
    <w:rPr>
      <w:vertAlign w:val="superscript"/>
    </w:rPr>
  </w:style>
  <w:style w:type="paragraph" w:customStyle="1" w:styleId="RdItem">
    <w:name w:val="RdItem"/>
    <w:basedOn w:val="RdBodyTexte"/>
    <w:rsid w:val="009342A3"/>
    <w:pPr>
      <w:numPr>
        <w:numId w:val="5"/>
      </w:numPr>
      <w:spacing w:before="20" w:after="20"/>
    </w:pPr>
  </w:style>
  <w:style w:type="paragraph" w:customStyle="1" w:styleId="RdItemSub">
    <w:name w:val="RdItemSub"/>
    <w:basedOn w:val="RdItem"/>
    <w:rsid w:val="009342A3"/>
    <w:pPr>
      <w:numPr>
        <w:numId w:val="7"/>
      </w:numPr>
    </w:pPr>
  </w:style>
  <w:style w:type="paragraph" w:customStyle="1" w:styleId="RdItemSubSub">
    <w:name w:val="RdItemSubSub"/>
    <w:basedOn w:val="RdItemSub"/>
    <w:rsid w:val="009342A3"/>
    <w:pPr>
      <w:numPr>
        <w:numId w:val="8"/>
      </w:numPr>
      <w:tabs>
        <w:tab w:val="clear" w:pos="360"/>
        <w:tab w:val="num" w:pos="1985"/>
      </w:tabs>
      <w:spacing w:before="0" w:after="0"/>
      <w:ind w:left="1985"/>
      <w:jc w:val="left"/>
    </w:pPr>
  </w:style>
  <w:style w:type="paragraph" w:customStyle="1" w:styleId="RdCodeInText">
    <w:name w:val="RdCodeInText"/>
    <w:basedOn w:val="Normal"/>
    <w:rsid w:val="009342A3"/>
    <w:pPr>
      <w:tabs>
        <w:tab w:val="left" w:pos="4536"/>
      </w:tabs>
      <w:spacing w:before="20" w:after="20"/>
    </w:pPr>
    <w:rPr>
      <w:rFonts w:ascii="Courier New" w:hAnsi="Courier New"/>
      <w:sz w:val="24"/>
    </w:rPr>
  </w:style>
  <w:style w:type="paragraph" w:styleId="TableofFigures">
    <w:name w:val="table of figures"/>
    <w:basedOn w:val="Normal"/>
    <w:next w:val="Normal"/>
    <w:semiHidden/>
    <w:rsid w:val="009342A3"/>
    <w:pPr>
      <w:tabs>
        <w:tab w:val="right" w:leader="dot" w:pos="9722"/>
      </w:tabs>
      <w:ind w:left="400" w:hanging="400"/>
    </w:pPr>
  </w:style>
  <w:style w:type="character" w:customStyle="1" w:styleId="RdKey">
    <w:name w:val="RdKey"/>
    <w:basedOn w:val="DefaultParagraphFont"/>
    <w:rsid w:val="009342A3"/>
    <w:rPr>
      <w:rFonts w:ascii="Century Gothic" w:hAnsi="Century Gothic"/>
      <w:b/>
      <w:sz w:val="18"/>
    </w:rPr>
  </w:style>
  <w:style w:type="paragraph" w:customStyle="1" w:styleId="RdSujet">
    <w:name w:val="RdSujet"/>
    <w:basedOn w:val="Normal"/>
    <w:rsid w:val="009342A3"/>
    <w:pPr>
      <w:pBdr>
        <w:bottom w:val="single" w:sz="6" w:space="1" w:color="auto"/>
      </w:pBdr>
      <w:spacing w:before="480" w:after="480"/>
    </w:pPr>
    <w:rPr>
      <w:b/>
      <w:smallCaps/>
      <w:sz w:val="36"/>
    </w:rPr>
  </w:style>
  <w:style w:type="paragraph" w:styleId="TOC1">
    <w:name w:val="toc 1"/>
    <w:basedOn w:val="Normal"/>
    <w:next w:val="Normal"/>
    <w:autoRedefine/>
    <w:semiHidden/>
    <w:rsid w:val="009342A3"/>
    <w:pPr>
      <w:tabs>
        <w:tab w:val="left" w:pos="400"/>
        <w:tab w:val="right" w:leader="dot" w:pos="9722"/>
      </w:tabs>
      <w:spacing w:before="120"/>
    </w:pPr>
    <w:rPr>
      <w:noProof/>
    </w:rPr>
  </w:style>
  <w:style w:type="paragraph" w:styleId="TOC2">
    <w:name w:val="toc 2"/>
    <w:basedOn w:val="Normal"/>
    <w:next w:val="Normal"/>
    <w:autoRedefine/>
    <w:semiHidden/>
    <w:rsid w:val="009342A3"/>
    <w:pPr>
      <w:tabs>
        <w:tab w:val="left" w:pos="720"/>
        <w:tab w:val="right" w:leader="dot" w:pos="9722"/>
      </w:tabs>
      <w:ind w:left="198"/>
    </w:pPr>
    <w:rPr>
      <w:noProof/>
    </w:rPr>
  </w:style>
  <w:style w:type="paragraph" w:styleId="TOC3">
    <w:name w:val="toc 3"/>
    <w:basedOn w:val="Normal"/>
    <w:next w:val="Normal"/>
    <w:autoRedefine/>
    <w:semiHidden/>
    <w:rsid w:val="009342A3"/>
    <w:pPr>
      <w:tabs>
        <w:tab w:val="right" w:leader="dot" w:pos="9722"/>
      </w:tabs>
      <w:ind w:left="400"/>
    </w:pPr>
  </w:style>
  <w:style w:type="paragraph" w:styleId="TOC4">
    <w:name w:val="toc 4"/>
    <w:basedOn w:val="Normal"/>
    <w:next w:val="Normal"/>
    <w:autoRedefine/>
    <w:semiHidden/>
    <w:rsid w:val="009342A3"/>
    <w:pPr>
      <w:tabs>
        <w:tab w:val="right" w:leader="dot" w:pos="9722"/>
      </w:tabs>
      <w:ind w:left="600"/>
    </w:pPr>
  </w:style>
  <w:style w:type="paragraph" w:customStyle="1" w:styleId="RdTitle">
    <w:name w:val="RdTitle"/>
    <w:basedOn w:val="Normal"/>
    <w:rsid w:val="005735FA"/>
    <w:pPr>
      <w:spacing w:before="400" w:after="400"/>
      <w:outlineLvl w:val="0"/>
    </w:pPr>
    <w:rPr>
      <w:b/>
      <w:smallCaps/>
      <w:sz w:val="40"/>
      <w:szCs w:val="40"/>
    </w:rPr>
  </w:style>
  <w:style w:type="paragraph" w:customStyle="1" w:styleId="RdItemPuce">
    <w:name w:val="RdItemPuce"/>
    <w:basedOn w:val="RdItem"/>
    <w:rsid w:val="009342A3"/>
    <w:pPr>
      <w:numPr>
        <w:numId w:val="6"/>
      </w:numPr>
    </w:pPr>
  </w:style>
  <w:style w:type="paragraph" w:styleId="Header">
    <w:name w:val="header"/>
    <w:basedOn w:val="Normal"/>
    <w:rsid w:val="009342A3"/>
    <w:pPr>
      <w:pBdr>
        <w:bottom w:val="single" w:sz="12" w:space="3" w:color="auto"/>
      </w:pBdr>
      <w:tabs>
        <w:tab w:val="right" w:pos="9406"/>
      </w:tabs>
      <w:spacing w:before="120" w:after="360"/>
      <w:jc w:val="right"/>
    </w:pPr>
    <w:rPr>
      <w:b/>
      <w:sz w:val="24"/>
    </w:rPr>
  </w:style>
  <w:style w:type="character" w:customStyle="1" w:styleId="RdButton">
    <w:name w:val="RdButton"/>
    <w:basedOn w:val="DefaultParagraphFont"/>
    <w:rsid w:val="009342A3"/>
    <w:rPr>
      <w:rFonts w:ascii="Century Gothic" w:hAnsi="Century Gothic"/>
      <w:b/>
      <w:sz w:val="18"/>
    </w:rPr>
  </w:style>
  <w:style w:type="character" w:customStyle="1" w:styleId="RdUserEntry">
    <w:name w:val="RdUserEntry"/>
    <w:basedOn w:val="DefaultParagraphFont"/>
    <w:rsid w:val="009342A3"/>
    <w:rPr>
      <w:rFonts w:ascii="Century Gothic" w:hAnsi="Century Gothic"/>
      <w:b/>
      <w:i/>
      <w:sz w:val="20"/>
    </w:rPr>
  </w:style>
  <w:style w:type="paragraph" w:customStyle="1" w:styleId="RdDfinition">
    <w:name w:val="RdDéfinition"/>
    <w:basedOn w:val="Normal"/>
    <w:rsid w:val="009342A3"/>
    <w:pPr>
      <w:spacing w:before="20" w:after="20"/>
      <w:ind w:left="2430" w:hanging="2005"/>
    </w:pPr>
  </w:style>
  <w:style w:type="paragraph" w:styleId="FootnoteText">
    <w:name w:val="footnote text"/>
    <w:basedOn w:val="Normal"/>
    <w:semiHidden/>
    <w:rsid w:val="009342A3"/>
    <w:pPr>
      <w:jc w:val="both"/>
    </w:pPr>
  </w:style>
  <w:style w:type="paragraph" w:customStyle="1" w:styleId="RdItemInside">
    <w:name w:val="RdItemInside"/>
    <w:basedOn w:val="RdItem"/>
    <w:rsid w:val="009342A3"/>
    <w:pPr>
      <w:spacing w:before="0" w:after="0"/>
      <w:ind w:left="1276" w:hanging="283"/>
      <w:jc w:val="left"/>
    </w:pPr>
  </w:style>
  <w:style w:type="paragraph" w:styleId="DocumentMap">
    <w:name w:val="Document Map"/>
    <w:basedOn w:val="Normal"/>
    <w:semiHidden/>
    <w:rsid w:val="009342A3"/>
    <w:pPr>
      <w:shd w:val="clear" w:color="auto" w:fill="000080"/>
    </w:pPr>
    <w:rPr>
      <w:rFonts w:ascii="Tahoma" w:hAnsi="Tahoma"/>
    </w:rPr>
  </w:style>
  <w:style w:type="character" w:styleId="PageNumber">
    <w:name w:val="page number"/>
    <w:basedOn w:val="DefaultParagraphFont"/>
    <w:rsid w:val="009342A3"/>
    <w:rPr>
      <w:b/>
      <w:noProof/>
      <w:kern w:val="0"/>
      <w:sz w:val="20"/>
      <w:vertAlign w:val="baseline"/>
    </w:rPr>
  </w:style>
  <w:style w:type="paragraph" w:styleId="Title">
    <w:name w:val="Title"/>
    <w:basedOn w:val="Normal"/>
    <w:qFormat/>
    <w:rsid w:val="009342A3"/>
    <w:pPr>
      <w:spacing w:before="480" w:after="240"/>
      <w:jc w:val="center"/>
    </w:pPr>
    <w:rPr>
      <w:b/>
      <w:kern w:val="28"/>
      <w:sz w:val="32"/>
    </w:rPr>
  </w:style>
  <w:style w:type="paragraph" w:styleId="EndnoteText">
    <w:name w:val="endnote text"/>
    <w:basedOn w:val="Normal"/>
    <w:semiHidden/>
    <w:rsid w:val="009342A3"/>
    <w:rPr>
      <w:sz w:val="20"/>
    </w:rPr>
  </w:style>
  <w:style w:type="paragraph" w:styleId="MessageHeader">
    <w:name w:val="Message Header"/>
    <w:basedOn w:val="Normal"/>
    <w:rsid w:val="009342A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sz w:val="24"/>
    </w:rPr>
  </w:style>
  <w:style w:type="paragraph" w:styleId="NoteHeading">
    <w:name w:val="Note Heading"/>
    <w:basedOn w:val="Normal"/>
    <w:next w:val="Normal"/>
    <w:rsid w:val="009342A3"/>
  </w:style>
  <w:style w:type="paragraph" w:styleId="PlainText">
    <w:name w:val="Plain Text"/>
    <w:basedOn w:val="Normal"/>
    <w:rsid w:val="009342A3"/>
    <w:rPr>
      <w:rFonts w:ascii="Courier New" w:hAnsi="Courier New"/>
      <w:sz w:val="20"/>
    </w:rPr>
  </w:style>
  <w:style w:type="paragraph" w:customStyle="1" w:styleId="RdAnnexe">
    <w:name w:val="RdAnnexe"/>
    <w:basedOn w:val="Normal"/>
    <w:rsid w:val="009342A3"/>
    <w:pPr>
      <w:numPr>
        <w:numId w:val="9"/>
      </w:numPr>
    </w:pPr>
    <w:rPr>
      <w:sz w:val="20"/>
      <w:lang w:val="fr-FR"/>
    </w:rPr>
  </w:style>
  <w:style w:type="paragraph" w:customStyle="1" w:styleId="RdDocumentRef">
    <w:name w:val="RdDocumentRef"/>
    <w:basedOn w:val="Normal"/>
    <w:rsid w:val="009342A3"/>
    <w:pPr>
      <w:numPr>
        <w:numId w:val="16"/>
      </w:numPr>
      <w:tabs>
        <w:tab w:val="clear" w:pos="1080"/>
        <w:tab w:val="left" w:pos="680"/>
      </w:tabs>
    </w:pPr>
  </w:style>
  <w:style w:type="paragraph" w:customStyle="1" w:styleId="RdAnnexe1">
    <w:name w:val="RdAnnexe 1"/>
    <w:basedOn w:val="Heading1"/>
    <w:next w:val="Normal"/>
    <w:rsid w:val="009342A3"/>
    <w:pPr>
      <w:numPr>
        <w:numId w:val="10"/>
      </w:numPr>
      <w:spacing w:after="120"/>
      <w:jc w:val="left"/>
    </w:pPr>
    <w:rPr>
      <w:caps/>
      <w:smallCaps w:val="0"/>
      <w:kern w:val="0"/>
      <w:sz w:val="24"/>
    </w:rPr>
  </w:style>
  <w:style w:type="paragraph" w:customStyle="1" w:styleId="RdAnnexe2">
    <w:name w:val="RdAnnexe 2"/>
    <w:basedOn w:val="Heading2"/>
    <w:next w:val="Normal"/>
    <w:rsid w:val="009342A3"/>
    <w:pPr>
      <w:keepNext w:val="0"/>
      <w:numPr>
        <w:numId w:val="10"/>
      </w:numPr>
      <w:spacing w:before="600"/>
      <w:jc w:val="left"/>
    </w:pPr>
    <w:rPr>
      <w:smallCaps/>
    </w:rPr>
  </w:style>
  <w:style w:type="paragraph" w:customStyle="1" w:styleId="RdAnnexe3">
    <w:name w:val="RdAnnexe 3"/>
    <w:basedOn w:val="Heading3"/>
    <w:next w:val="Normal"/>
    <w:rsid w:val="009342A3"/>
    <w:pPr>
      <w:numPr>
        <w:numId w:val="10"/>
      </w:numPr>
      <w:spacing w:before="480"/>
      <w:jc w:val="left"/>
    </w:pPr>
    <w:rPr>
      <w:smallCaps/>
      <w:lang w:val="fr-FR"/>
    </w:rPr>
  </w:style>
  <w:style w:type="paragraph" w:customStyle="1" w:styleId="RdAnnexe4">
    <w:name w:val="RdAnnexe 4"/>
    <w:basedOn w:val="Heading4"/>
    <w:next w:val="Normal"/>
    <w:rsid w:val="009342A3"/>
    <w:pPr>
      <w:numPr>
        <w:numId w:val="10"/>
      </w:numPr>
      <w:spacing w:after="120"/>
      <w:jc w:val="left"/>
    </w:pPr>
    <w:rPr>
      <w:i w:val="0"/>
      <w:smallCaps/>
      <w:sz w:val="20"/>
    </w:rPr>
  </w:style>
  <w:style w:type="character" w:customStyle="1" w:styleId="Clemex">
    <w:name w:val="Clemex"/>
    <w:basedOn w:val="DefaultParagraphFont"/>
    <w:rsid w:val="009342A3"/>
    <w:rPr>
      <w:rFonts w:ascii="SerpentineDBol" w:hAnsi="SerpentineDBol"/>
      <w:b/>
      <w:caps/>
    </w:rPr>
  </w:style>
  <w:style w:type="character" w:customStyle="1" w:styleId="ClemexHeader">
    <w:name w:val="ClemexHeader"/>
    <w:basedOn w:val="DefaultParagraphFont"/>
    <w:rsid w:val="009342A3"/>
    <w:rPr>
      <w:rFonts w:ascii="SerpentineDBol" w:hAnsi="SerpentineDBol"/>
      <w:caps/>
      <w:sz w:val="48"/>
    </w:rPr>
  </w:style>
  <w:style w:type="character" w:customStyle="1" w:styleId="RdtemMenu">
    <w:name w:val="RdtemMenu"/>
    <w:basedOn w:val="DefaultParagraphFont"/>
    <w:rsid w:val="009342A3"/>
    <w:rPr>
      <w:rFonts w:ascii="Century Gothic" w:hAnsi="Century Gothic"/>
      <w:spacing w:val="0"/>
      <w:sz w:val="18"/>
    </w:rPr>
  </w:style>
  <w:style w:type="paragraph" w:customStyle="1" w:styleId="RdNote">
    <w:name w:val="RdNote"/>
    <w:basedOn w:val="RdBodyTexte"/>
    <w:next w:val="RdBodyTexte"/>
    <w:rsid w:val="009342A3"/>
    <w:pPr>
      <w:ind w:left="851" w:hanging="851"/>
    </w:pPr>
  </w:style>
  <w:style w:type="paragraph" w:customStyle="1" w:styleId="TCaseDesc">
    <w:name w:val="TCaseDesc"/>
    <w:basedOn w:val="Normal"/>
    <w:rsid w:val="009342A3"/>
    <w:pPr>
      <w:numPr>
        <w:ilvl w:val="1"/>
        <w:numId w:val="11"/>
      </w:numPr>
      <w:tabs>
        <w:tab w:val="left" w:pos="1134"/>
      </w:tabs>
      <w:spacing w:before="40"/>
    </w:pPr>
    <w:rPr>
      <w:sz w:val="20"/>
    </w:rPr>
  </w:style>
  <w:style w:type="paragraph" w:customStyle="1" w:styleId="TCaseId">
    <w:name w:val="TCaseId"/>
    <w:basedOn w:val="Normal"/>
    <w:next w:val="TCaseDesc"/>
    <w:rsid w:val="009342A3"/>
    <w:pPr>
      <w:numPr>
        <w:numId w:val="11"/>
      </w:numPr>
      <w:tabs>
        <w:tab w:val="left" w:pos="1701"/>
      </w:tabs>
      <w:spacing w:before="360" w:after="60"/>
    </w:pPr>
    <w:rPr>
      <w:b/>
      <w:sz w:val="22"/>
    </w:rPr>
  </w:style>
  <w:style w:type="paragraph" w:customStyle="1" w:styleId="TCaseItem">
    <w:name w:val="TCaseItem"/>
    <w:basedOn w:val="Normal"/>
    <w:rsid w:val="009342A3"/>
    <w:pPr>
      <w:numPr>
        <w:ilvl w:val="2"/>
        <w:numId w:val="11"/>
      </w:numPr>
    </w:pPr>
  </w:style>
  <w:style w:type="paragraph" w:customStyle="1" w:styleId="TSetupDesc">
    <w:name w:val="TSetupDesc"/>
    <w:basedOn w:val="Normal"/>
    <w:rsid w:val="009342A3"/>
    <w:pPr>
      <w:numPr>
        <w:ilvl w:val="1"/>
        <w:numId w:val="13"/>
      </w:numPr>
      <w:tabs>
        <w:tab w:val="left" w:pos="1134"/>
      </w:tabs>
      <w:spacing w:before="40"/>
    </w:pPr>
    <w:rPr>
      <w:sz w:val="20"/>
    </w:rPr>
  </w:style>
  <w:style w:type="paragraph" w:customStyle="1" w:styleId="TSetupId">
    <w:name w:val="TSetupId"/>
    <w:basedOn w:val="Normal"/>
    <w:next w:val="TSetupDesc"/>
    <w:rsid w:val="009342A3"/>
    <w:pPr>
      <w:numPr>
        <w:numId w:val="13"/>
      </w:numPr>
      <w:tabs>
        <w:tab w:val="left" w:pos="1701"/>
      </w:tabs>
      <w:spacing w:before="360" w:after="60"/>
    </w:pPr>
    <w:rPr>
      <w:b/>
      <w:sz w:val="22"/>
    </w:rPr>
  </w:style>
  <w:style w:type="paragraph" w:customStyle="1" w:styleId="TSetupItem">
    <w:name w:val="TSetupItem"/>
    <w:basedOn w:val="Normal"/>
    <w:rsid w:val="009342A3"/>
    <w:pPr>
      <w:numPr>
        <w:ilvl w:val="2"/>
        <w:numId w:val="13"/>
      </w:numPr>
    </w:pPr>
  </w:style>
  <w:style w:type="paragraph" w:styleId="TOC5">
    <w:name w:val="toc 5"/>
    <w:basedOn w:val="Normal"/>
    <w:next w:val="Normal"/>
    <w:autoRedefine/>
    <w:semiHidden/>
    <w:rsid w:val="009342A3"/>
    <w:pPr>
      <w:ind w:left="720"/>
    </w:pPr>
  </w:style>
  <w:style w:type="paragraph" w:customStyle="1" w:styleId="TProcId">
    <w:name w:val="TProcId"/>
    <w:basedOn w:val="Normal"/>
    <w:next w:val="TProcDesc"/>
    <w:rsid w:val="009342A3"/>
    <w:pPr>
      <w:numPr>
        <w:numId w:val="14"/>
      </w:numPr>
      <w:spacing w:before="360" w:after="60"/>
    </w:pPr>
    <w:rPr>
      <w:b/>
      <w:sz w:val="22"/>
    </w:rPr>
  </w:style>
  <w:style w:type="paragraph" w:customStyle="1" w:styleId="TProcDesc">
    <w:name w:val="TProcDesc"/>
    <w:basedOn w:val="Normal"/>
    <w:rsid w:val="009342A3"/>
    <w:pPr>
      <w:numPr>
        <w:ilvl w:val="1"/>
        <w:numId w:val="14"/>
      </w:numPr>
      <w:tabs>
        <w:tab w:val="left" w:pos="1134"/>
      </w:tabs>
      <w:spacing w:before="40"/>
    </w:pPr>
    <w:rPr>
      <w:sz w:val="20"/>
    </w:rPr>
  </w:style>
  <w:style w:type="paragraph" w:customStyle="1" w:styleId="TProcItem">
    <w:name w:val="TProcItem"/>
    <w:basedOn w:val="Normal"/>
    <w:rsid w:val="009342A3"/>
    <w:pPr>
      <w:numPr>
        <w:ilvl w:val="2"/>
        <w:numId w:val="14"/>
      </w:numPr>
    </w:pPr>
  </w:style>
  <w:style w:type="paragraph" w:styleId="TOC6">
    <w:name w:val="toc 6"/>
    <w:basedOn w:val="Normal"/>
    <w:next w:val="Normal"/>
    <w:autoRedefine/>
    <w:semiHidden/>
    <w:rsid w:val="009342A3"/>
    <w:pPr>
      <w:ind w:left="900"/>
    </w:pPr>
  </w:style>
  <w:style w:type="paragraph" w:styleId="TOC7">
    <w:name w:val="toc 7"/>
    <w:basedOn w:val="Normal"/>
    <w:next w:val="Normal"/>
    <w:autoRedefine/>
    <w:semiHidden/>
    <w:rsid w:val="009342A3"/>
    <w:pPr>
      <w:ind w:left="1080"/>
    </w:pPr>
  </w:style>
  <w:style w:type="paragraph" w:styleId="TOC8">
    <w:name w:val="toc 8"/>
    <w:basedOn w:val="Normal"/>
    <w:next w:val="Normal"/>
    <w:autoRedefine/>
    <w:semiHidden/>
    <w:rsid w:val="009342A3"/>
    <w:pPr>
      <w:ind w:left="1260"/>
    </w:pPr>
  </w:style>
  <w:style w:type="paragraph" w:styleId="TOC9">
    <w:name w:val="toc 9"/>
    <w:basedOn w:val="Normal"/>
    <w:next w:val="Normal"/>
    <w:autoRedefine/>
    <w:semiHidden/>
    <w:rsid w:val="009342A3"/>
    <w:pPr>
      <w:ind w:left="1440"/>
    </w:pPr>
  </w:style>
  <w:style w:type="paragraph" w:customStyle="1" w:styleId="IsoListeNo">
    <w:name w:val="IsoListeNo"/>
    <w:basedOn w:val="Normal"/>
    <w:rsid w:val="009342A3"/>
    <w:pPr>
      <w:numPr>
        <w:numId w:val="17"/>
      </w:numPr>
      <w:tabs>
        <w:tab w:val="left" w:pos="1560"/>
      </w:tabs>
    </w:pPr>
    <w:rPr>
      <w:sz w:val="20"/>
      <w:lang w:val="fr-FR"/>
    </w:rPr>
  </w:style>
  <w:style w:type="paragraph" w:customStyle="1" w:styleId="DFid">
    <w:name w:val="DFid"/>
    <w:basedOn w:val="RdBodyTexte"/>
    <w:next w:val="DfDesc"/>
    <w:rsid w:val="009342A3"/>
    <w:pPr>
      <w:numPr>
        <w:numId w:val="15"/>
      </w:numPr>
      <w:spacing w:before="360"/>
    </w:pPr>
    <w:rPr>
      <w:b/>
      <w:sz w:val="22"/>
    </w:rPr>
  </w:style>
  <w:style w:type="paragraph" w:customStyle="1" w:styleId="DfDesc">
    <w:name w:val="DfDesc"/>
    <w:basedOn w:val="RdBodyTexte"/>
    <w:rsid w:val="009342A3"/>
    <w:pPr>
      <w:ind w:left="567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02F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2FBE"/>
    <w:rPr>
      <w:rFonts w:ascii="Tahoma" w:hAnsi="Tahoma" w:cs="Tahoma"/>
      <w:sz w:val="16"/>
      <w:szCs w:val="16"/>
      <w:lang w:val="fr-CA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www.astm.org/Standards/E2283.ht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526</Words>
  <Characters>3003</Characters>
  <Application>Microsoft Office Word</Application>
  <DocSecurity>0</DocSecurity>
  <Lines>25</Lines>
  <Paragraphs>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CIR ASTM E2283-08 (2014) report</vt:lpstr>
      <vt:lpstr>Feature yyyy : Format disk on every grab</vt:lpstr>
    </vt:vector>
  </TitlesOfParts>
  <Company>Clemex</Company>
  <LinksUpToDate>false</LinksUpToDate>
  <CharactersWithSpaces>3522</CharactersWithSpaces>
  <SharedDoc>false</SharedDoc>
  <HLinks>
    <vt:vector size="6" baseType="variant">
      <vt:variant>
        <vt:i4>4849685</vt:i4>
      </vt:variant>
      <vt:variant>
        <vt:i4>3</vt:i4>
      </vt:variant>
      <vt:variant>
        <vt:i4>0</vt:i4>
      </vt:variant>
      <vt:variant>
        <vt:i4>5</vt:i4>
      </vt:variant>
      <vt:variant>
        <vt:lpwstr>\\SERVEUR-R&amp;D\docrd\Stageusb\Controller\ClemexUSBIntroduction.ppt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CIR ASTM E2283-08 (2014) report</dc:title>
  <dc:subject>Configuration instructions</dc:subject>
  <dc:creator>Stéphane Leclair</dc:creator>
  <cp:lastModifiedBy>Philippe Roireau</cp:lastModifiedBy>
  <cp:revision>2</cp:revision>
  <cp:lastPrinted>2000-04-27T14:48:00Z</cp:lastPrinted>
  <dcterms:created xsi:type="dcterms:W3CDTF">2016-05-18T18:02:00Z</dcterms:created>
  <dcterms:modified xsi:type="dcterms:W3CDTF">2016-05-18T18:02:00Z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 </vt:lpwstr>
  </property>
  <property fmtid="{D5CDD505-2E9C-101B-9397-08002B2CF9AE}" pid="3" name="Document number">
    <vt:lpwstr>_</vt:lpwstr>
  </property>
  <property fmtid="{D5CDD505-2E9C-101B-9397-08002B2CF9AE}" pid="4" name="Version">
    <vt:lpwstr> </vt:lpwstr>
  </property>
  <property fmtid="{D5CDD505-2E9C-101B-9397-08002B2CF9AE}" pid="5" name="Code">
    <vt:lpwstr>-</vt:lpwstr>
  </property>
  <property fmtid="{D5CDD505-2E9C-101B-9397-08002B2CF9AE}" pid="6" name="P/N">
    <vt:lpwstr>_</vt:lpwstr>
  </property>
  <property fmtid="{D5CDD505-2E9C-101B-9397-08002B2CF9AE}" pid="7" name="Checked by2">
    <vt:lpwstr> </vt:lpwstr>
  </property>
  <property fmtid="{D5CDD505-2E9C-101B-9397-08002B2CF9AE}" pid="8" name="Vérifié par">
    <vt:lpwstr>Benjamin Gagnon</vt:lpwstr>
  </property>
</Properties>
</file>